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1EC" w:rsidRDefault="008641EC">
      <w:r>
        <w:rPr>
          <w:rFonts w:hint="eastAsia"/>
        </w:rPr>
        <w:t>附件</w:t>
      </w:r>
      <w:r>
        <w:rPr>
          <w:rFonts w:hint="eastAsia"/>
        </w:rPr>
        <w:t>:</w:t>
      </w:r>
    </w:p>
    <w:p w:rsidR="00D67C66" w:rsidRDefault="00D67C66" w:rsidP="00D67C66">
      <w:pPr>
        <w:spacing w:line="540" w:lineRule="exact"/>
        <w:jc w:val="center"/>
        <w:rPr>
          <w:rFonts w:ascii="宋体" w:hAnsi="宋体"/>
          <w:b/>
          <w:sz w:val="44"/>
          <w:szCs w:val="44"/>
        </w:rPr>
      </w:pPr>
    </w:p>
    <w:p w:rsidR="00D67C66" w:rsidRDefault="00D67C66" w:rsidP="00D67C66">
      <w:pPr>
        <w:spacing w:line="540" w:lineRule="exact"/>
        <w:jc w:val="center"/>
        <w:rPr>
          <w:rFonts w:ascii="宋体" w:hAnsi="宋体"/>
          <w:b/>
          <w:sz w:val="44"/>
          <w:szCs w:val="44"/>
        </w:rPr>
      </w:pPr>
      <w:r>
        <w:rPr>
          <w:rFonts w:ascii="宋体" w:hAnsi="宋体" w:hint="eastAsia"/>
          <w:b/>
          <w:sz w:val="44"/>
          <w:szCs w:val="44"/>
        </w:rPr>
        <w:t>芜湖市建设投资有限公司2017年一期</w:t>
      </w:r>
    </w:p>
    <w:p w:rsidR="00D67C66" w:rsidRDefault="00D67C66" w:rsidP="00D67C66">
      <w:pPr>
        <w:spacing w:line="540" w:lineRule="exact"/>
        <w:jc w:val="center"/>
        <w:rPr>
          <w:rFonts w:ascii="宋体" w:hAnsi="宋体"/>
          <w:b/>
          <w:sz w:val="44"/>
          <w:szCs w:val="44"/>
        </w:rPr>
      </w:pPr>
      <w:r>
        <w:rPr>
          <w:rFonts w:ascii="宋体" w:hAnsi="宋体" w:hint="eastAsia"/>
          <w:b/>
          <w:sz w:val="44"/>
          <w:szCs w:val="44"/>
        </w:rPr>
        <w:t>超短期融资券主承销商竞标邀请函</w:t>
      </w:r>
    </w:p>
    <w:p w:rsidR="00D67C66" w:rsidRDefault="00D67C66" w:rsidP="00D67C66">
      <w:pPr>
        <w:pStyle w:val="a5"/>
        <w:adjustRightInd w:val="0"/>
        <w:snapToGrid w:val="0"/>
        <w:spacing w:line="360" w:lineRule="auto"/>
        <w:ind w:firstLineChars="131" w:firstLine="473"/>
        <w:rPr>
          <w:rFonts w:ascii="仿宋" w:eastAsia="仿宋" w:hAnsi="仿宋" w:cstheme="minorBidi"/>
          <w:b/>
          <w:sz w:val="36"/>
          <w:szCs w:val="36"/>
        </w:rPr>
      </w:pPr>
    </w:p>
    <w:p w:rsidR="00D67C66" w:rsidRPr="009F3737" w:rsidRDefault="00D67C66" w:rsidP="00D67C66">
      <w:pPr>
        <w:pStyle w:val="a5"/>
        <w:adjustRightInd w:val="0"/>
        <w:snapToGrid w:val="0"/>
        <w:spacing w:line="360" w:lineRule="auto"/>
        <w:ind w:firstLine="0"/>
        <w:rPr>
          <w:rFonts w:ascii="仿宋_GB2312" w:eastAsia="仿宋_GB2312" w:hAnsi="仿宋"/>
          <w:sz w:val="32"/>
          <w:szCs w:val="32"/>
          <w:u w:val="single"/>
        </w:rPr>
      </w:pPr>
      <w:r>
        <w:rPr>
          <w:rFonts w:ascii="仿宋_GB2312" w:eastAsia="仿宋_GB2312" w:hAnsi="仿宋" w:hint="eastAsia"/>
          <w:sz w:val="32"/>
          <w:szCs w:val="32"/>
          <w:u w:val="single"/>
        </w:rPr>
        <w:t xml:space="preserve"> 各金融机构：</w:t>
      </w:r>
    </w:p>
    <w:p w:rsidR="00D67C66" w:rsidRDefault="00D67C66" w:rsidP="00D67C66">
      <w:pPr>
        <w:spacing w:line="540" w:lineRule="exact"/>
        <w:ind w:firstLineChars="216" w:firstLine="708"/>
        <w:jc w:val="left"/>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芜湖市建设投资有限公司（以下简称“芜湖建投”）拟发行期限为270天、总额不超过40亿元的超短期融资券，用于偿还公司债务和补充营运资金。根据相关规定，拟公开邀请有意向的金融机构开展竞标。具体要求如下：</w:t>
      </w:r>
    </w:p>
    <w:p w:rsidR="00D67C66" w:rsidRDefault="00D67C66" w:rsidP="00D67C66">
      <w:pPr>
        <w:spacing w:line="360" w:lineRule="auto"/>
        <w:ind w:firstLineChars="200" w:firstLine="656"/>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一、项目名称：芜湖市建设投资有限公司2017年一期超短期融资券主承销商选聘；</w:t>
      </w:r>
    </w:p>
    <w:p w:rsidR="00D67C66" w:rsidRDefault="00D67C66" w:rsidP="00D67C66">
      <w:pPr>
        <w:spacing w:line="360" w:lineRule="auto"/>
        <w:ind w:firstLineChars="200" w:firstLine="656"/>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二、如贵单位愿意参加本项目主承销商选聘竞标工作，请按附件要求编制竞标文件，并预先将竞标响应函于2017年5月12日17时前邮寄或传真至我公司（地址：芜湖市鸠江区皖江财富广场A1座10楼，传真：0553-5992111）。我公司将联合相关部门组成评选小组，于5月15日当天</w:t>
      </w:r>
      <w:r w:rsidRPr="003D63EB">
        <w:rPr>
          <w:rStyle w:val="contetn"/>
          <w:rFonts w:ascii="仿宋_GB2312" w:eastAsia="仿宋_GB2312" w:hAnsi="仿宋" w:hint="eastAsia"/>
          <w:spacing w:val="4"/>
          <w:sz w:val="32"/>
          <w:szCs w:val="32"/>
        </w:rPr>
        <w:t>统一</w:t>
      </w:r>
      <w:r>
        <w:rPr>
          <w:rStyle w:val="contetn"/>
          <w:rFonts w:ascii="仿宋_GB2312" w:eastAsia="仿宋_GB2312" w:hAnsi="仿宋" w:hint="eastAsia"/>
          <w:spacing w:val="4"/>
          <w:sz w:val="32"/>
          <w:szCs w:val="32"/>
        </w:rPr>
        <w:t>收标，10点整结束收标并统一开封</w:t>
      </w:r>
      <w:r w:rsidRPr="003D63EB">
        <w:rPr>
          <w:rStyle w:val="contetn"/>
          <w:rFonts w:ascii="仿宋_GB2312" w:eastAsia="仿宋_GB2312" w:hAnsi="仿宋" w:hint="eastAsia"/>
          <w:spacing w:val="4"/>
          <w:sz w:val="32"/>
          <w:szCs w:val="32"/>
        </w:rPr>
        <w:t>进行评选。</w:t>
      </w:r>
    </w:p>
    <w:p w:rsidR="00D67C66" w:rsidRDefault="00D67C66" w:rsidP="00D67C66">
      <w:pPr>
        <w:spacing w:line="360" w:lineRule="auto"/>
        <w:ind w:firstLineChars="200" w:firstLine="656"/>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附（一）：竞谈须知</w:t>
      </w:r>
    </w:p>
    <w:p w:rsidR="00D67C66" w:rsidRDefault="00D67C66" w:rsidP="00D67C66">
      <w:pPr>
        <w:spacing w:line="360" w:lineRule="auto"/>
        <w:ind w:firstLineChars="200" w:firstLine="656"/>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附（二）：竞谈工作响应函</w:t>
      </w:r>
    </w:p>
    <w:p w:rsidR="00D67C66" w:rsidRDefault="00D67C66" w:rsidP="00D67C66">
      <w:pPr>
        <w:spacing w:line="360" w:lineRule="auto"/>
        <w:ind w:firstLineChars="200" w:firstLine="656"/>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附（三）：</w:t>
      </w:r>
      <w:r>
        <w:rPr>
          <w:rStyle w:val="contetn"/>
          <w:rFonts w:ascii="仿宋_GB2312" w:eastAsia="仿宋_GB2312" w:hint="eastAsia"/>
          <w:spacing w:val="4"/>
          <w:sz w:val="32"/>
          <w:szCs w:val="32"/>
        </w:rPr>
        <w:t>承诺函</w:t>
      </w:r>
    </w:p>
    <w:p w:rsidR="00D67C66" w:rsidRDefault="00D67C66" w:rsidP="00D67C66">
      <w:pPr>
        <w:spacing w:line="360" w:lineRule="auto"/>
        <w:ind w:right="148"/>
        <w:jc w:val="right"/>
        <w:rPr>
          <w:rStyle w:val="contetn"/>
          <w:rFonts w:ascii="仿宋_GB2312" w:eastAsia="仿宋_GB2312" w:hAnsi="仿宋"/>
          <w:spacing w:val="4"/>
          <w:sz w:val="32"/>
          <w:szCs w:val="32"/>
        </w:rPr>
      </w:pPr>
    </w:p>
    <w:p w:rsidR="00D67C66" w:rsidRDefault="00D67C66" w:rsidP="00D67C66">
      <w:pPr>
        <w:spacing w:line="360" w:lineRule="auto"/>
        <w:ind w:right="148"/>
        <w:jc w:val="right"/>
        <w:rPr>
          <w:rStyle w:val="contetn"/>
          <w:rFonts w:ascii="仿宋_GB2312" w:eastAsia="仿宋_GB2312" w:hAnsi="仿宋"/>
          <w:spacing w:val="4"/>
          <w:sz w:val="32"/>
          <w:szCs w:val="32"/>
        </w:rPr>
      </w:pPr>
    </w:p>
    <w:p w:rsidR="00D67C66" w:rsidRDefault="00D67C66" w:rsidP="00D67C66">
      <w:pPr>
        <w:spacing w:line="360" w:lineRule="auto"/>
        <w:ind w:right="148"/>
        <w:jc w:val="right"/>
        <w:rPr>
          <w:rStyle w:val="contetn"/>
          <w:rFonts w:ascii="仿宋_GB2312" w:eastAsia="仿宋_GB2312" w:hAnsi="仿宋"/>
          <w:spacing w:val="4"/>
          <w:sz w:val="32"/>
          <w:szCs w:val="32"/>
        </w:rPr>
      </w:pPr>
    </w:p>
    <w:p w:rsidR="00D67C66" w:rsidRDefault="00D67C66" w:rsidP="00D67C66">
      <w:pPr>
        <w:spacing w:line="360" w:lineRule="auto"/>
        <w:ind w:right="148"/>
        <w:jc w:val="right"/>
        <w:rPr>
          <w:rStyle w:val="contetn"/>
          <w:rFonts w:ascii="仿宋_GB2312" w:eastAsia="仿宋_GB2312" w:hAnsi="仿宋"/>
          <w:spacing w:val="4"/>
          <w:sz w:val="32"/>
          <w:szCs w:val="32"/>
        </w:rPr>
      </w:pPr>
    </w:p>
    <w:p w:rsidR="00D67C66" w:rsidRDefault="00D67C66" w:rsidP="00D67C66">
      <w:pPr>
        <w:spacing w:line="360" w:lineRule="auto"/>
        <w:ind w:right="148"/>
        <w:jc w:val="right"/>
        <w:rPr>
          <w:rStyle w:val="contetn"/>
          <w:rFonts w:ascii="仿宋_GB2312" w:eastAsia="仿宋_GB2312" w:hAnsi="仿宋"/>
          <w:spacing w:val="4"/>
          <w:sz w:val="32"/>
          <w:szCs w:val="32"/>
        </w:rPr>
      </w:pPr>
    </w:p>
    <w:p w:rsidR="00D67C66" w:rsidRDefault="00D67C66" w:rsidP="00D67C66">
      <w:pPr>
        <w:spacing w:line="360" w:lineRule="auto"/>
        <w:ind w:right="148"/>
        <w:jc w:val="right"/>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芜湖市建设投资有限公司</w:t>
      </w:r>
    </w:p>
    <w:p w:rsidR="00D67C66" w:rsidRDefault="00D67C66" w:rsidP="00D67C66">
      <w:pPr>
        <w:spacing w:line="360" w:lineRule="auto"/>
        <w:ind w:right="640"/>
        <w:jc w:val="right"/>
        <w:rPr>
          <w:rFonts w:ascii="仿宋" w:eastAsia="仿宋" w:hAnsi="仿宋"/>
          <w:sz w:val="28"/>
          <w:szCs w:val="28"/>
        </w:rPr>
      </w:pPr>
      <w:r>
        <w:rPr>
          <w:rStyle w:val="contetn"/>
          <w:rFonts w:ascii="仿宋_GB2312" w:eastAsia="仿宋_GB2312" w:hAnsi="仿宋" w:hint="eastAsia"/>
          <w:spacing w:val="4"/>
          <w:sz w:val="32"/>
          <w:szCs w:val="32"/>
        </w:rPr>
        <w:t xml:space="preserve">                   2017年5月5日</w:t>
      </w:r>
      <w:r>
        <w:rPr>
          <w:rFonts w:ascii="仿宋" w:eastAsia="仿宋" w:hAnsi="仿宋"/>
          <w:sz w:val="28"/>
          <w:szCs w:val="28"/>
        </w:rPr>
        <w:br w:type="page"/>
      </w:r>
    </w:p>
    <w:p w:rsidR="00D67C66" w:rsidRDefault="00D67C66" w:rsidP="00D67C66">
      <w:pPr>
        <w:spacing w:line="360" w:lineRule="auto"/>
        <w:jc w:val="left"/>
        <w:rPr>
          <w:rFonts w:ascii="仿宋" w:eastAsia="仿宋" w:hAnsi="仿宋"/>
          <w:sz w:val="28"/>
          <w:szCs w:val="28"/>
        </w:rPr>
      </w:pPr>
      <w:r>
        <w:rPr>
          <w:rFonts w:ascii="仿宋" w:eastAsia="仿宋" w:hAnsi="仿宋" w:hint="eastAsia"/>
          <w:sz w:val="28"/>
          <w:szCs w:val="28"/>
        </w:rPr>
        <w:lastRenderedPageBreak/>
        <w:t>附（一）：</w:t>
      </w:r>
    </w:p>
    <w:p w:rsidR="00D67C66" w:rsidRDefault="00D67C66" w:rsidP="00D67C66">
      <w:pPr>
        <w:spacing w:line="360" w:lineRule="auto"/>
        <w:jc w:val="center"/>
        <w:rPr>
          <w:rFonts w:ascii="宋体" w:hAnsi="宋体"/>
          <w:b/>
          <w:sz w:val="44"/>
          <w:szCs w:val="44"/>
        </w:rPr>
      </w:pPr>
      <w:r>
        <w:rPr>
          <w:rFonts w:ascii="宋体" w:hAnsi="宋体" w:hint="eastAsia"/>
          <w:b/>
          <w:sz w:val="44"/>
          <w:szCs w:val="44"/>
        </w:rPr>
        <w:t>竞谈须知</w:t>
      </w:r>
    </w:p>
    <w:p w:rsidR="00D67C66" w:rsidRDefault="00D67C66" w:rsidP="00D67C66">
      <w:pPr>
        <w:spacing w:line="580" w:lineRule="exact"/>
        <w:ind w:firstLineChars="200" w:firstLine="560"/>
        <w:rPr>
          <w:rFonts w:ascii="黑体" w:eastAsia="黑体" w:hAnsi="仿宋"/>
          <w:sz w:val="28"/>
          <w:szCs w:val="28"/>
        </w:rPr>
      </w:pPr>
    </w:p>
    <w:p w:rsidR="00D67C66" w:rsidRDefault="00D67C66" w:rsidP="00D67C66">
      <w:pPr>
        <w:adjustRightInd w:val="0"/>
        <w:snapToGrid w:val="0"/>
        <w:spacing w:line="580" w:lineRule="exact"/>
        <w:ind w:firstLineChars="200" w:firstLine="640"/>
        <w:rPr>
          <w:rFonts w:ascii="黑体" w:eastAsia="黑体" w:hAnsi="仿宋"/>
          <w:sz w:val="32"/>
          <w:szCs w:val="32"/>
        </w:rPr>
      </w:pPr>
      <w:r>
        <w:rPr>
          <w:rFonts w:ascii="黑体" w:eastAsia="黑体" w:hAnsi="仿宋" w:hint="eastAsia"/>
          <w:sz w:val="32"/>
          <w:szCs w:val="32"/>
        </w:rPr>
        <w:t>一、基本情况</w:t>
      </w:r>
    </w:p>
    <w:p w:rsidR="00D67C66" w:rsidRDefault="00D67C66" w:rsidP="00D67C66">
      <w:pPr>
        <w:snapToGrid w:val="0"/>
        <w:spacing w:line="580" w:lineRule="exact"/>
        <w:ind w:firstLineChars="197" w:firstLine="630"/>
        <w:rPr>
          <w:rFonts w:ascii="楷体_GB2312" w:eastAsia="楷体_GB2312" w:hAnsi="仿宋"/>
          <w:sz w:val="32"/>
          <w:szCs w:val="32"/>
        </w:rPr>
      </w:pPr>
      <w:r>
        <w:rPr>
          <w:rFonts w:ascii="楷体_GB2312" w:eastAsia="楷体_GB2312" w:hAnsi="仿宋" w:hint="eastAsia"/>
          <w:sz w:val="32"/>
          <w:szCs w:val="32"/>
        </w:rPr>
        <w:t>（一）项目概况</w:t>
      </w:r>
    </w:p>
    <w:p w:rsidR="00D67C66" w:rsidRDefault="00D67C66" w:rsidP="00D67C66">
      <w:pPr>
        <w:spacing w:line="560" w:lineRule="exact"/>
        <w:ind w:firstLineChars="200" w:firstLine="656"/>
        <w:rPr>
          <w:rStyle w:val="contetn"/>
          <w:rFonts w:ascii="仿宋_GB2312" w:eastAsia="仿宋_GB2312" w:hAnsi="仿宋_GB2312"/>
          <w:spacing w:val="4"/>
          <w:sz w:val="32"/>
        </w:rPr>
      </w:pPr>
      <w:r>
        <w:rPr>
          <w:rStyle w:val="contetn"/>
          <w:rFonts w:ascii="仿宋_GB2312" w:eastAsia="仿宋_GB2312" w:hAnsi="仿宋_GB2312" w:hint="eastAsia"/>
          <w:spacing w:val="4"/>
          <w:sz w:val="32"/>
        </w:rPr>
        <w:t>为拓展融资渠道，优化公司债务结构，芜湖市建设投资有限公司（以下简称“芜湖建投”）拟发行期限为270天、总额不超过40亿元的超短期融资券，</w:t>
      </w:r>
      <w:r>
        <w:rPr>
          <w:rStyle w:val="contetn"/>
          <w:rFonts w:ascii="仿宋_GB2312" w:eastAsia="仿宋_GB2312" w:hAnsi="仿宋" w:hint="eastAsia"/>
          <w:spacing w:val="4"/>
          <w:sz w:val="32"/>
          <w:szCs w:val="32"/>
        </w:rPr>
        <w:t>用于偿还公司债务和补充营运资金。根据相关规定，拟公开邀请有意向的金融机构开展竞标，</w:t>
      </w:r>
      <w:r>
        <w:rPr>
          <w:rStyle w:val="contetn"/>
          <w:rFonts w:ascii="仿宋_GB2312" w:eastAsia="仿宋_GB2312" w:hAnsi="仿宋_GB2312" w:hint="eastAsia"/>
          <w:spacing w:val="4"/>
          <w:sz w:val="32"/>
        </w:rPr>
        <w:t>选定不少于三名联合主承销商组成承销团。</w:t>
      </w:r>
    </w:p>
    <w:p w:rsidR="00D67C66" w:rsidRPr="003C26EF" w:rsidRDefault="00D67C66" w:rsidP="00D67C66">
      <w:pPr>
        <w:spacing w:line="560" w:lineRule="exact"/>
        <w:ind w:firstLineChars="200" w:firstLine="640"/>
        <w:rPr>
          <w:rStyle w:val="contetn"/>
          <w:rFonts w:ascii="仿宋_GB2312" w:eastAsia="仿宋_GB2312"/>
          <w:sz w:val="32"/>
          <w:szCs w:val="32"/>
        </w:rPr>
      </w:pPr>
      <w:r>
        <w:rPr>
          <w:rFonts w:ascii="仿宋_GB2312" w:eastAsia="仿宋_GB2312" w:hint="eastAsia"/>
          <w:sz w:val="32"/>
          <w:szCs w:val="32"/>
        </w:rPr>
        <w:t>本次超短期融资券在注册额度有效期内，视市场价格走势择机选择窗口期一次或分次发行。</w:t>
      </w:r>
    </w:p>
    <w:p w:rsidR="00D67C66" w:rsidRDefault="00D67C66" w:rsidP="00D67C66">
      <w:pPr>
        <w:snapToGrid w:val="0"/>
        <w:spacing w:line="580" w:lineRule="exact"/>
        <w:ind w:firstLineChars="197" w:firstLine="630"/>
        <w:rPr>
          <w:rFonts w:ascii="楷体_GB2312" w:eastAsia="楷体_GB2312" w:hAnsi="仿宋"/>
          <w:sz w:val="32"/>
          <w:szCs w:val="32"/>
        </w:rPr>
      </w:pPr>
      <w:r>
        <w:rPr>
          <w:rFonts w:ascii="楷体_GB2312" w:eastAsia="楷体_GB2312" w:hAnsi="仿宋" w:hint="eastAsia"/>
          <w:sz w:val="32"/>
          <w:szCs w:val="32"/>
        </w:rPr>
        <w:t>（二）发行人情况</w:t>
      </w:r>
    </w:p>
    <w:p w:rsidR="00D67C66" w:rsidRDefault="00D67C66" w:rsidP="00D67C66">
      <w:pPr>
        <w:spacing w:line="640" w:lineRule="exact"/>
        <w:ind w:firstLineChars="200" w:firstLine="656"/>
        <w:rPr>
          <w:rStyle w:val="contetn"/>
          <w:rFonts w:ascii="仿宋_GB2312" w:eastAsia="仿宋_GB2312" w:hAnsi="仿宋_GB2312"/>
          <w:spacing w:val="4"/>
          <w:sz w:val="32"/>
          <w:lang w:val="zh-CN"/>
        </w:rPr>
      </w:pPr>
      <w:r>
        <w:rPr>
          <w:rStyle w:val="contetn"/>
          <w:rFonts w:ascii="仿宋_GB2312" w:eastAsia="仿宋_GB2312" w:hAnsi="仿宋_GB2312" w:hint="eastAsia"/>
          <w:spacing w:val="4"/>
          <w:sz w:val="32"/>
          <w:lang w:val="zh-CN"/>
        </w:rPr>
        <w:t>芜湖建投成立于1998年2月，注册资本为50亿元，芜湖市国资委</w:t>
      </w:r>
      <w:r>
        <w:rPr>
          <w:rStyle w:val="contetn"/>
          <w:rFonts w:ascii="仿宋_GB2312" w:eastAsia="仿宋_GB2312" w:hAnsi="仿宋_GB2312" w:hint="eastAsia"/>
          <w:spacing w:val="4"/>
          <w:sz w:val="32"/>
        </w:rPr>
        <w:t>100%</w:t>
      </w:r>
      <w:r>
        <w:rPr>
          <w:rStyle w:val="contetn"/>
          <w:rFonts w:ascii="仿宋_GB2312" w:eastAsia="仿宋_GB2312" w:hAnsi="仿宋_GB2312" w:hint="eastAsia"/>
          <w:spacing w:val="4"/>
          <w:sz w:val="32"/>
          <w:lang w:val="zh-CN"/>
        </w:rPr>
        <w:t>控股。</w:t>
      </w:r>
    </w:p>
    <w:p w:rsidR="00D67C66" w:rsidRDefault="00D67C66" w:rsidP="00D67C66">
      <w:pPr>
        <w:snapToGrid w:val="0"/>
        <w:spacing w:line="580" w:lineRule="exact"/>
        <w:ind w:firstLineChars="197" w:firstLine="630"/>
        <w:rPr>
          <w:rFonts w:ascii="黑体" w:eastAsia="黑体" w:hAnsi="仿宋"/>
          <w:sz w:val="32"/>
          <w:szCs w:val="32"/>
        </w:rPr>
      </w:pPr>
      <w:r>
        <w:rPr>
          <w:rFonts w:ascii="黑体" w:eastAsia="黑体" w:hAnsi="仿宋" w:hint="eastAsia"/>
          <w:sz w:val="32"/>
          <w:szCs w:val="32"/>
        </w:rPr>
        <w:t xml:space="preserve">二、竞谈要求 </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参加竞标的单位须编制竞标文件，格式自拟，内容必须正面响应我公司要求。至少提供如下资料:</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b/>
          <w:sz w:val="32"/>
          <w:szCs w:val="32"/>
        </w:rPr>
        <w:t>.</w:t>
      </w:r>
      <w:r>
        <w:rPr>
          <w:rFonts w:ascii="仿宋_GB2312" w:eastAsia="仿宋_GB2312" w:hAnsi="仿宋" w:hint="eastAsia"/>
          <w:sz w:val="32"/>
          <w:szCs w:val="32"/>
        </w:rPr>
        <w:t>公司营业执照及承销资质证书复印件；</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b/>
          <w:sz w:val="32"/>
          <w:szCs w:val="32"/>
        </w:rPr>
        <w:t>.</w:t>
      </w:r>
      <w:r>
        <w:rPr>
          <w:rFonts w:ascii="仿宋_GB2312" w:eastAsia="仿宋_GB2312" w:hAnsi="仿宋" w:hint="eastAsia"/>
          <w:sz w:val="32"/>
          <w:szCs w:val="32"/>
        </w:rPr>
        <w:t>公司简介；</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3.列举近一年内成功发行的或正在准备发行的</w:t>
      </w:r>
      <w:r>
        <w:rPr>
          <w:rStyle w:val="contetn"/>
          <w:rFonts w:ascii="仿宋_GB2312" w:eastAsia="仿宋_GB2312" w:hAnsi="仿宋_GB2312" w:hint="eastAsia"/>
          <w:spacing w:val="4"/>
          <w:sz w:val="32"/>
        </w:rPr>
        <w:t>债券</w:t>
      </w:r>
      <w:r>
        <w:rPr>
          <w:rFonts w:ascii="仿宋_GB2312" w:eastAsia="仿宋_GB2312" w:hAnsi="仿宋" w:hint="eastAsia"/>
          <w:sz w:val="32"/>
          <w:szCs w:val="32"/>
        </w:rPr>
        <w:t>案例，包括发行人名称、评级水平、注册发行额度、发行时间、发行利率、公司类型等；</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lastRenderedPageBreak/>
        <w:t>4.简要发行方案（含具体工作方案、预计完成工作计划时间）；</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5.承销费率及承销费收取方式；</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6.请按附（三）要求出具承诺函；</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7.上述资料均须加盖单位公章。</w:t>
      </w:r>
    </w:p>
    <w:p w:rsidR="00D67C66" w:rsidRDefault="00D67C66" w:rsidP="00D67C66">
      <w:pPr>
        <w:snapToGrid w:val="0"/>
        <w:spacing w:line="580" w:lineRule="exact"/>
        <w:ind w:firstLineChars="197" w:firstLine="630"/>
        <w:rPr>
          <w:rFonts w:ascii="黑体" w:eastAsia="黑体" w:hAnsi="仿宋"/>
          <w:sz w:val="32"/>
          <w:szCs w:val="32"/>
        </w:rPr>
      </w:pPr>
      <w:r>
        <w:rPr>
          <w:rFonts w:ascii="黑体" w:eastAsia="黑体" w:hAnsi="仿宋" w:hint="eastAsia"/>
          <w:sz w:val="32"/>
          <w:szCs w:val="32"/>
        </w:rPr>
        <w:t>三、评选办法</w:t>
      </w:r>
    </w:p>
    <w:p w:rsidR="00D67C66" w:rsidRDefault="00D67C66" w:rsidP="00D67C66">
      <w:pPr>
        <w:snapToGrid w:val="0"/>
        <w:spacing w:line="580" w:lineRule="exact"/>
        <w:ind w:firstLineChars="197" w:firstLine="630"/>
        <w:rPr>
          <w:rFonts w:ascii="楷体_GB2312" w:eastAsia="楷体_GB2312" w:hAnsi="仿宋"/>
          <w:sz w:val="32"/>
          <w:szCs w:val="32"/>
        </w:rPr>
      </w:pPr>
      <w:r>
        <w:rPr>
          <w:rFonts w:ascii="楷体_GB2312" w:eastAsia="楷体_GB2312" w:hAnsi="仿宋" w:hint="eastAsia"/>
          <w:sz w:val="32"/>
          <w:szCs w:val="32"/>
        </w:rPr>
        <w:t>（一）评审人员</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1.评审小组成员：芜湖市国资委、芜湖市金融办、芜湖市审计局、芜湖建投融资考核小组等相关人员</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2.监察人员：芜湖建投审计风控部门有关人员</w:t>
      </w:r>
    </w:p>
    <w:p w:rsidR="00D67C66" w:rsidRDefault="00D67C66" w:rsidP="00D67C66">
      <w:pPr>
        <w:snapToGrid w:val="0"/>
        <w:spacing w:line="580" w:lineRule="exact"/>
        <w:ind w:firstLineChars="197" w:firstLine="630"/>
        <w:rPr>
          <w:rFonts w:ascii="楷体_GB2312" w:eastAsia="楷体_GB2312" w:hAnsi="仿宋"/>
          <w:sz w:val="32"/>
          <w:szCs w:val="32"/>
        </w:rPr>
      </w:pPr>
      <w:r>
        <w:rPr>
          <w:rFonts w:ascii="楷体_GB2312" w:eastAsia="楷体_GB2312" w:hAnsi="仿宋" w:hint="eastAsia"/>
          <w:sz w:val="32"/>
          <w:szCs w:val="32"/>
        </w:rPr>
        <w:t>（二）评审程序</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1.备选机构响应邀请后，请预先将竞标响应函</w:t>
      </w:r>
      <w:r>
        <w:rPr>
          <w:rStyle w:val="contetn"/>
          <w:rFonts w:ascii="仿宋_GB2312" w:eastAsia="仿宋_GB2312" w:hAnsi="仿宋" w:hint="eastAsia"/>
          <w:spacing w:val="4"/>
          <w:sz w:val="32"/>
          <w:szCs w:val="32"/>
        </w:rPr>
        <w:t>于2017年5月12日17时前邮寄或传真至我公司（地址：芜湖市鸠江区皖江财富广场A1座10楼，传真：0553-5992111）</w:t>
      </w:r>
      <w:r>
        <w:rPr>
          <w:rFonts w:ascii="仿宋_GB2312" w:eastAsia="仿宋_GB2312" w:hAnsi="仿宋" w:hint="eastAsia"/>
          <w:sz w:val="32"/>
          <w:szCs w:val="32"/>
        </w:rPr>
        <w:t>；</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2.本公司将按照市政府有关规定，组成竞标评选小组，</w:t>
      </w:r>
      <w:r>
        <w:rPr>
          <w:rStyle w:val="contetn"/>
          <w:rFonts w:ascii="仿宋_GB2312" w:eastAsia="仿宋_GB2312" w:hAnsi="仿宋" w:hint="eastAsia"/>
          <w:spacing w:val="4"/>
          <w:sz w:val="32"/>
          <w:szCs w:val="32"/>
        </w:rPr>
        <w:t>于5月15日当天</w:t>
      </w:r>
      <w:r w:rsidRPr="003D63EB">
        <w:rPr>
          <w:rStyle w:val="contetn"/>
          <w:rFonts w:ascii="仿宋_GB2312" w:eastAsia="仿宋_GB2312" w:hAnsi="仿宋" w:hint="eastAsia"/>
          <w:spacing w:val="4"/>
          <w:sz w:val="32"/>
          <w:szCs w:val="32"/>
        </w:rPr>
        <w:t>统一</w:t>
      </w:r>
      <w:r>
        <w:rPr>
          <w:rStyle w:val="contetn"/>
          <w:rFonts w:ascii="仿宋_GB2312" w:eastAsia="仿宋_GB2312" w:hAnsi="仿宋" w:hint="eastAsia"/>
          <w:spacing w:val="4"/>
          <w:sz w:val="32"/>
          <w:szCs w:val="32"/>
        </w:rPr>
        <w:t>收标，10点整结束收标，并</w:t>
      </w:r>
      <w:r>
        <w:rPr>
          <w:rFonts w:ascii="仿宋_GB2312" w:eastAsia="仿宋_GB2312" w:hAnsi="仿宋" w:hint="eastAsia"/>
          <w:sz w:val="32"/>
          <w:szCs w:val="32"/>
        </w:rPr>
        <w:t>在监察人员监督下，现场开启竞标方案文件</w:t>
      </w:r>
      <w:r w:rsidRPr="003D63EB">
        <w:rPr>
          <w:rStyle w:val="contetn"/>
          <w:rFonts w:ascii="仿宋_GB2312" w:eastAsia="仿宋_GB2312" w:hAnsi="仿宋" w:hint="eastAsia"/>
          <w:spacing w:val="4"/>
          <w:sz w:val="32"/>
          <w:szCs w:val="32"/>
        </w:rPr>
        <w:t>进行评选</w:t>
      </w:r>
      <w:r>
        <w:rPr>
          <w:rFonts w:ascii="仿宋_GB2312" w:eastAsia="仿宋_GB2312" w:hAnsi="仿宋" w:hint="eastAsia"/>
          <w:sz w:val="32"/>
          <w:szCs w:val="32"/>
        </w:rPr>
        <w:t>（开标地点向竞标响应函所列联系人另行通知）；</w:t>
      </w:r>
      <w:r>
        <w:rPr>
          <w:rFonts w:ascii="仿宋_GB2312" w:eastAsia="仿宋_GB2312" w:hAnsi="仿宋"/>
          <w:sz w:val="32"/>
          <w:szCs w:val="32"/>
        </w:rPr>
        <w:t xml:space="preserve"> </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3.在评审过程中，符合评审要求的承销机构不低于3家时，本次评审工作继续推进，直至确定最终主承销机构；</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4.评委打分；</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5.汇总评分,确定有效评分的承销机构及排名，出具评审报告；</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6.各评审小组成员、监察人员在评审报告上签字，评标</w:t>
      </w:r>
      <w:r>
        <w:rPr>
          <w:rFonts w:ascii="仿宋_GB2312" w:eastAsia="仿宋_GB2312" w:hAnsi="仿宋" w:hint="eastAsia"/>
          <w:sz w:val="32"/>
          <w:szCs w:val="32"/>
        </w:rPr>
        <w:lastRenderedPageBreak/>
        <w:t>工作结束；</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7.通知有效评分的竞标人开展联合主承工作谈判，直至确定承销团成员；</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8.公示后，向中标承销商发出中标通知书。</w:t>
      </w:r>
    </w:p>
    <w:p w:rsidR="00D67C66" w:rsidRDefault="00D67C66" w:rsidP="00D67C66">
      <w:pPr>
        <w:snapToGrid w:val="0"/>
        <w:spacing w:line="580" w:lineRule="exact"/>
        <w:ind w:firstLineChars="197" w:firstLine="630"/>
        <w:rPr>
          <w:rFonts w:ascii="楷体_GB2312" w:eastAsia="楷体_GB2312" w:hAnsi="仿宋"/>
          <w:sz w:val="32"/>
          <w:szCs w:val="32"/>
        </w:rPr>
      </w:pPr>
      <w:r>
        <w:rPr>
          <w:rFonts w:ascii="楷体_GB2312" w:eastAsia="楷体_GB2312" w:hAnsi="仿宋" w:hint="eastAsia"/>
          <w:sz w:val="32"/>
          <w:szCs w:val="32"/>
        </w:rPr>
        <w:t>（三）评分标准</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1.评选原则:本次竞标工作由评审小组成员根据各参选机构递交的方案文件，在符合行业相关规定基础上，遵循以技术考核为主，承销费率报价为辅，进行综合考核打分，择优选聘主承销商。</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本项目采取余额包销形式，且不接受联合竞标；确定的承销团若分次发行债券，</w:t>
      </w:r>
      <w:r w:rsidRPr="00E725BB">
        <w:rPr>
          <w:rFonts w:ascii="仿宋_GB2312" w:eastAsia="仿宋_GB2312" w:hint="eastAsia"/>
          <w:sz w:val="32"/>
          <w:szCs w:val="32"/>
        </w:rPr>
        <w:t>最终发行承销费率和发行债券票面利率不得超过承销团中顺位最高的中标承销商的利率报价</w:t>
      </w:r>
      <w:r>
        <w:rPr>
          <w:rFonts w:ascii="仿宋_GB2312" w:eastAsia="仿宋_GB2312" w:hint="eastAsia"/>
          <w:sz w:val="32"/>
          <w:szCs w:val="32"/>
        </w:rPr>
        <w:t>。</w:t>
      </w:r>
    </w:p>
    <w:p w:rsidR="00D67C66" w:rsidRDefault="00D67C66" w:rsidP="00D67C66">
      <w:pPr>
        <w:snapToGrid w:val="0"/>
        <w:spacing w:line="580" w:lineRule="exact"/>
        <w:ind w:firstLineChars="197" w:firstLine="630"/>
        <w:rPr>
          <w:rFonts w:ascii="仿宋_GB2312" w:eastAsia="仿宋_GB2312" w:hAnsi="仿宋"/>
          <w:sz w:val="32"/>
          <w:szCs w:val="32"/>
        </w:rPr>
      </w:pPr>
      <w:r>
        <w:rPr>
          <w:rFonts w:ascii="仿宋_GB2312" w:eastAsia="仿宋_GB2312" w:hAnsi="仿宋" w:hint="eastAsia"/>
          <w:sz w:val="32"/>
          <w:szCs w:val="32"/>
        </w:rPr>
        <w:t>2.评分依据及计分标准</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5"/>
        <w:gridCol w:w="948"/>
        <w:gridCol w:w="851"/>
        <w:gridCol w:w="366"/>
        <w:gridCol w:w="767"/>
        <w:gridCol w:w="5531"/>
        <w:gridCol w:w="864"/>
      </w:tblGrid>
      <w:tr w:rsidR="00D67C66" w:rsidRPr="00495457" w:rsidTr="00FC12E6">
        <w:trPr>
          <w:gridAfter w:val="1"/>
          <w:wAfter w:w="864" w:type="dxa"/>
          <w:trHeight w:val="418"/>
        </w:trPr>
        <w:tc>
          <w:tcPr>
            <w:tcW w:w="1773" w:type="dxa"/>
            <w:gridSpan w:val="2"/>
            <w:vAlign w:val="center"/>
          </w:tcPr>
          <w:p w:rsidR="00D67C66" w:rsidRPr="00495457" w:rsidRDefault="00D67C66" w:rsidP="00FC12E6">
            <w:pPr>
              <w:spacing w:line="230" w:lineRule="exact"/>
              <w:jc w:val="center"/>
              <w:rPr>
                <w:rFonts w:ascii="仿宋_GB2312" w:hAnsi="仿宋_GB2312"/>
                <w:color w:val="000000"/>
                <w:kern w:val="0"/>
                <w:szCs w:val="21"/>
              </w:rPr>
            </w:pPr>
            <w:r w:rsidRPr="00495457">
              <w:rPr>
                <w:rFonts w:ascii="仿宋_GB2312" w:hAnsi="仿宋_GB2312" w:hint="eastAsia"/>
                <w:color w:val="000000"/>
                <w:kern w:val="0"/>
                <w:szCs w:val="21"/>
              </w:rPr>
              <w:t>评审项目</w:t>
            </w:r>
          </w:p>
        </w:tc>
        <w:tc>
          <w:tcPr>
            <w:tcW w:w="1217" w:type="dxa"/>
            <w:gridSpan w:val="2"/>
            <w:vAlign w:val="center"/>
          </w:tcPr>
          <w:p w:rsidR="00D67C66" w:rsidRPr="00495457" w:rsidRDefault="00D67C66" w:rsidP="00FC12E6">
            <w:pPr>
              <w:spacing w:line="230" w:lineRule="exact"/>
              <w:jc w:val="center"/>
              <w:rPr>
                <w:rFonts w:ascii="仿宋_GB2312" w:hAnsi="仿宋_GB2312"/>
                <w:color w:val="000000"/>
                <w:kern w:val="0"/>
                <w:szCs w:val="21"/>
              </w:rPr>
            </w:pPr>
            <w:r w:rsidRPr="00495457">
              <w:rPr>
                <w:rFonts w:ascii="仿宋_GB2312" w:hAnsi="仿宋_GB2312" w:hint="eastAsia"/>
                <w:color w:val="000000"/>
                <w:kern w:val="0"/>
                <w:szCs w:val="21"/>
              </w:rPr>
              <w:t>分</w:t>
            </w:r>
            <w:r w:rsidRPr="00495457">
              <w:rPr>
                <w:rFonts w:ascii="仿宋_GB2312" w:hAnsi="仿宋_GB2312" w:hint="eastAsia"/>
                <w:color w:val="000000"/>
                <w:kern w:val="0"/>
                <w:szCs w:val="21"/>
              </w:rPr>
              <w:t xml:space="preserve">  </w:t>
            </w:r>
            <w:r w:rsidRPr="00495457">
              <w:rPr>
                <w:rFonts w:ascii="仿宋_GB2312" w:hAnsi="仿宋_GB2312" w:hint="eastAsia"/>
                <w:color w:val="000000"/>
                <w:kern w:val="0"/>
                <w:szCs w:val="21"/>
              </w:rPr>
              <w:t>值</w:t>
            </w:r>
          </w:p>
        </w:tc>
        <w:tc>
          <w:tcPr>
            <w:tcW w:w="6298" w:type="dxa"/>
            <w:gridSpan w:val="2"/>
            <w:vAlign w:val="center"/>
          </w:tcPr>
          <w:p w:rsidR="00D67C66" w:rsidRPr="00495457" w:rsidRDefault="00D67C66" w:rsidP="00FC12E6">
            <w:pPr>
              <w:spacing w:line="230" w:lineRule="exact"/>
              <w:jc w:val="center"/>
              <w:rPr>
                <w:rFonts w:ascii="仿宋_GB2312" w:hAnsi="仿宋_GB2312"/>
                <w:color w:val="000000"/>
                <w:kern w:val="0"/>
                <w:szCs w:val="21"/>
              </w:rPr>
            </w:pPr>
            <w:r w:rsidRPr="00495457">
              <w:rPr>
                <w:rFonts w:ascii="仿宋_GB2312" w:hAnsi="仿宋_GB2312" w:hint="eastAsia"/>
                <w:color w:val="000000"/>
                <w:kern w:val="0"/>
                <w:szCs w:val="21"/>
              </w:rPr>
              <w:t>依</w:t>
            </w:r>
            <w:r w:rsidRPr="00495457">
              <w:rPr>
                <w:rFonts w:ascii="仿宋_GB2312" w:hAnsi="仿宋_GB2312" w:hint="eastAsia"/>
                <w:color w:val="000000"/>
                <w:kern w:val="0"/>
                <w:szCs w:val="21"/>
              </w:rPr>
              <w:t xml:space="preserve">           </w:t>
            </w:r>
            <w:r w:rsidRPr="00495457">
              <w:rPr>
                <w:rFonts w:ascii="仿宋_GB2312" w:hAnsi="仿宋_GB2312" w:hint="eastAsia"/>
                <w:color w:val="000000"/>
                <w:kern w:val="0"/>
                <w:szCs w:val="21"/>
              </w:rPr>
              <w:t>据</w:t>
            </w:r>
          </w:p>
        </w:tc>
      </w:tr>
      <w:tr w:rsidR="00D67C66" w:rsidRPr="00495457" w:rsidTr="00FC12E6">
        <w:trPr>
          <w:gridAfter w:val="1"/>
          <w:wAfter w:w="864" w:type="dxa"/>
          <w:trHeight w:val="1149"/>
        </w:trPr>
        <w:tc>
          <w:tcPr>
            <w:tcW w:w="1773" w:type="dxa"/>
            <w:gridSpan w:val="2"/>
            <w:vAlign w:val="center"/>
          </w:tcPr>
          <w:p w:rsidR="00D67C66" w:rsidRPr="00495457" w:rsidRDefault="00D67C66" w:rsidP="00FC12E6">
            <w:pPr>
              <w:spacing w:line="360" w:lineRule="auto"/>
              <w:ind w:firstLineChars="50" w:firstLine="105"/>
              <w:jc w:val="left"/>
              <w:rPr>
                <w:rFonts w:ascii="仿宋_GB2312" w:hAnsi="仿宋_GB2312"/>
                <w:color w:val="000000"/>
                <w:kern w:val="0"/>
                <w:szCs w:val="21"/>
              </w:rPr>
            </w:pPr>
            <w:r>
              <w:rPr>
                <w:rFonts w:ascii="宋体" w:hAnsi="宋体" w:cs="宋体" w:hint="eastAsia"/>
              </w:rPr>
              <w:t>承销费</w:t>
            </w:r>
            <w:r w:rsidRPr="008414FB">
              <w:rPr>
                <w:rFonts w:ascii="宋体" w:hAnsi="宋体" w:cs="宋体" w:hint="eastAsia"/>
              </w:rPr>
              <w:t>报价</w:t>
            </w:r>
            <w:r w:rsidRPr="00E725BB">
              <w:rPr>
                <w:rFonts w:ascii="宋体" w:hAnsi="宋体" w:cs="宋体" w:hint="eastAsia"/>
              </w:rPr>
              <w:t>（含律师费用）</w:t>
            </w:r>
          </w:p>
        </w:tc>
        <w:tc>
          <w:tcPr>
            <w:tcW w:w="1217" w:type="dxa"/>
            <w:gridSpan w:val="2"/>
            <w:vAlign w:val="center"/>
          </w:tcPr>
          <w:p w:rsidR="00D67C66" w:rsidRPr="00495457" w:rsidRDefault="00D67C66" w:rsidP="00FC12E6">
            <w:pPr>
              <w:spacing w:line="230" w:lineRule="exact"/>
              <w:jc w:val="center"/>
              <w:rPr>
                <w:rFonts w:ascii="仿宋_GB2312" w:hAnsi="仿宋_GB2312"/>
                <w:color w:val="000000"/>
                <w:kern w:val="0"/>
                <w:szCs w:val="21"/>
              </w:rPr>
            </w:pPr>
            <w:r>
              <w:rPr>
                <w:rFonts w:ascii="仿宋_GB2312" w:hAnsi="仿宋_GB2312" w:hint="eastAsia"/>
                <w:color w:val="000000"/>
                <w:kern w:val="0"/>
                <w:szCs w:val="21"/>
              </w:rPr>
              <w:t>15</w:t>
            </w:r>
            <w:r w:rsidRPr="00495457">
              <w:rPr>
                <w:rFonts w:ascii="仿宋_GB2312" w:hAnsi="仿宋_GB2312" w:hint="eastAsia"/>
                <w:color w:val="000000"/>
                <w:kern w:val="0"/>
                <w:szCs w:val="21"/>
              </w:rPr>
              <w:t>分</w:t>
            </w:r>
          </w:p>
        </w:tc>
        <w:tc>
          <w:tcPr>
            <w:tcW w:w="6298" w:type="dxa"/>
            <w:gridSpan w:val="2"/>
            <w:vAlign w:val="center"/>
          </w:tcPr>
          <w:p w:rsidR="00D67C66" w:rsidRDefault="00D67C66" w:rsidP="00FC12E6">
            <w:pPr>
              <w:spacing w:line="360" w:lineRule="auto"/>
              <w:jc w:val="left"/>
              <w:rPr>
                <w:rFonts w:ascii="宋体" w:hAnsi="宋体" w:cs="宋体"/>
              </w:rPr>
            </w:pPr>
            <w:r>
              <w:rPr>
                <w:rFonts w:ascii="宋体" w:hAnsi="宋体" w:cs="宋体"/>
              </w:rPr>
              <w:t xml:space="preserve">本项评审步骤： </w:t>
            </w:r>
          </w:p>
          <w:p w:rsidR="00D67C66" w:rsidRDefault="00D67C66" w:rsidP="00FC12E6">
            <w:pPr>
              <w:spacing w:line="360" w:lineRule="auto"/>
              <w:ind w:firstLineChars="200" w:firstLine="420"/>
              <w:jc w:val="left"/>
              <w:rPr>
                <w:rFonts w:ascii="宋体" w:hAnsi="宋体" w:cs="宋体"/>
              </w:rPr>
            </w:pPr>
            <w:r>
              <w:rPr>
                <w:rFonts w:ascii="宋体" w:hAnsi="宋体" w:cs="宋体" w:hint="eastAsia"/>
              </w:rPr>
              <w:t>评审小组</w:t>
            </w:r>
            <w:r w:rsidRPr="00101256">
              <w:rPr>
                <w:rFonts w:ascii="宋体" w:hAnsi="宋体" w:cs="宋体" w:hint="eastAsia"/>
              </w:rPr>
              <w:t>对各投标人的投标报价有效性核查后，有效投标报价中最低的为评标基准价，得</w:t>
            </w:r>
            <w:r>
              <w:rPr>
                <w:rFonts w:ascii="宋体" w:hAnsi="宋体" w:cs="宋体" w:hint="eastAsia"/>
              </w:rPr>
              <w:t>15</w:t>
            </w:r>
            <w:r w:rsidRPr="00101256">
              <w:rPr>
                <w:rFonts w:ascii="宋体" w:hAnsi="宋体" w:cs="宋体" w:hint="eastAsia"/>
              </w:rPr>
              <w:t>分。其他投标人的投标报价得分统一按下列公式计算：投标报价得分=（评标基准价/投标报价）</w:t>
            </w:r>
            <w:r>
              <w:rPr>
                <w:rFonts w:ascii="宋体" w:hAnsi="宋体" w:cs="宋体" w:hint="eastAsia"/>
              </w:rPr>
              <w:t>*15。</w:t>
            </w:r>
          </w:p>
          <w:p w:rsidR="00D67C66" w:rsidRPr="00F1196B" w:rsidRDefault="00D67C66" w:rsidP="00FC12E6">
            <w:pPr>
              <w:spacing w:line="360" w:lineRule="auto"/>
              <w:ind w:firstLineChars="200" w:firstLine="420"/>
              <w:jc w:val="left"/>
              <w:rPr>
                <w:rFonts w:ascii="宋体" w:hAnsi="宋体" w:cs="宋体"/>
              </w:rPr>
            </w:pPr>
            <w:r w:rsidRPr="00F1196B">
              <w:rPr>
                <w:rFonts w:ascii="宋体" w:hAnsi="宋体" w:cs="宋体"/>
              </w:rPr>
              <w:t>注：1、最低投标报价（含一个或同时多个）低于其他有效投标人的投标报价平均值50%时，</w:t>
            </w:r>
            <w:r>
              <w:rPr>
                <w:rFonts w:ascii="宋体" w:hAnsi="宋体" w:cs="宋体"/>
              </w:rPr>
              <w:t>评审小组</w:t>
            </w:r>
            <w:r w:rsidRPr="00F1196B">
              <w:rPr>
                <w:rFonts w:ascii="宋体" w:hAnsi="宋体" w:cs="宋体"/>
              </w:rPr>
              <w:t>应当要求该投标人作出书面说明并提供相关证明材料。该投标人不能合理说明或不能提供相关证明材料的，视作该投标为无效投标；</w:t>
            </w:r>
            <w:r w:rsidRPr="00F1196B">
              <w:rPr>
                <w:rFonts w:ascii="宋体" w:hAnsi="宋体" w:cs="宋体" w:hint="eastAsia"/>
              </w:rPr>
              <w:t>2、不得超过</w:t>
            </w:r>
            <w:r w:rsidRPr="00037FE2">
              <w:rPr>
                <w:rFonts w:ascii="宋体" w:hAnsi="宋体" w:cs="宋体" w:hint="eastAsia"/>
              </w:rPr>
              <w:t>协会</w:t>
            </w:r>
            <w:r w:rsidRPr="00F1196B">
              <w:rPr>
                <w:rFonts w:ascii="宋体" w:hAnsi="宋体" w:cs="宋体" w:hint="eastAsia"/>
              </w:rPr>
              <w:t>规定的指导费率，超过的得0分。</w:t>
            </w:r>
            <w:r>
              <w:rPr>
                <w:rFonts w:ascii="宋体" w:hAnsi="宋体" w:cs="宋体" w:hint="eastAsia"/>
              </w:rPr>
              <w:t>报价保留到小数点后3位。</w:t>
            </w:r>
          </w:p>
        </w:tc>
      </w:tr>
      <w:tr w:rsidR="00D67C66" w:rsidRPr="00495457" w:rsidTr="00FC12E6">
        <w:trPr>
          <w:gridAfter w:val="1"/>
          <w:wAfter w:w="864" w:type="dxa"/>
          <w:trHeight w:val="723"/>
        </w:trPr>
        <w:tc>
          <w:tcPr>
            <w:tcW w:w="1773" w:type="dxa"/>
            <w:gridSpan w:val="2"/>
            <w:vAlign w:val="center"/>
          </w:tcPr>
          <w:p w:rsidR="00D67C66" w:rsidRPr="00495457" w:rsidRDefault="00D67C66" w:rsidP="00FC12E6">
            <w:pPr>
              <w:spacing w:line="230" w:lineRule="exact"/>
              <w:jc w:val="center"/>
              <w:rPr>
                <w:rFonts w:ascii="仿宋_GB2312" w:hAnsi="仿宋_GB2312"/>
                <w:color w:val="000000"/>
                <w:kern w:val="0"/>
                <w:szCs w:val="21"/>
              </w:rPr>
            </w:pPr>
            <w:r>
              <w:rPr>
                <w:rFonts w:ascii="仿宋_GB2312" w:hAnsi="仿宋_GB2312" w:hint="eastAsia"/>
                <w:color w:val="000000"/>
                <w:kern w:val="0"/>
                <w:szCs w:val="21"/>
              </w:rPr>
              <w:t>发行票面利率报价</w:t>
            </w:r>
          </w:p>
        </w:tc>
        <w:tc>
          <w:tcPr>
            <w:tcW w:w="1217" w:type="dxa"/>
            <w:gridSpan w:val="2"/>
            <w:vAlign w:val="center"/>
          </w:tcPr>
          <w:p w:rsidR="00D67C66" w:rsidRPr="00495457" w:rsidRDefault="00D67C66" w:rsidP="00FC12E6">
            <w:pPr>
              <w:spacing w:line="230" w:lineRule="exact"/>
              <w:jc w:val="center"/>
              <w:rPr>
                <w:rFonts w:ascii="仿宋_GB2312" w:hAnsi="仿宋_GB2312"/>
                <w:color w:val="000000"/>
                <w:kern w:val="0"/>
                <w:szCs w:val="21"/>
              </w:rPr>
            </w:pPr>
            <w:r>
              <w:rPr>
                <w:rFonts w:ascii="仿宋_GB2312" w:hAnsi="仿宋_GB2312" w:hint="eastAsia"/>
                <w:color w:val="000000"/>
                <w:kern w:val="0"/>
                <w:szCs w:val="21"/>
              </w:rPr>
              <w:t>15</w:t>
            </w:r>
            <w:r w:rsidRPr="00495457">
              <w:rPr>
                <w:rFonts w:ascii="仿宋_GB2312" w:hAnsi="仿宋_GB2312" w:hint="eastAsia"/>
                <w:color w:val="000000"/>
                <w:kern w:val="0"/>
                <w:szCs w:val="21"/>
              </w:rPr>
              <w:t>分</w:t>
            </w:r>
          </w:p>
        </w:tc>
        <w:tc>
          <w:tcPr>
            <w:tcW w:w="6298" w:type="dxa"/>
            <w:gridSpan w:val="2"/>
            <w:vAlign w:val="center"/>
          </w:tcPr>
          <w:p w:rsidR="00D67C66" w:rsidRPr="00F1196B" w:rsidRDefault="00D67C66" w:rsidP="00FC12E6">
            <w:pPr>
              <w:spacing w:line="360" w:lineRule="auto"/>
              <w:jc w:val="left"/>
              <w:rPr>
                <w:rFonts w:ascii="宋体" w:hAnsi="宋体" w:cs="宋体"/>
              </w:rPr>
            </w:pPr>
            <w:r w:rsidRPr="00F1196B">
              <w:rPr>
                <w:rFonts w:ascii="宋体" w:hAnsi="宋体" w:cs="宋体"/>
              </w:rPr>
              <w:t>本项评审步骤：</w:t>
            </w:r>
          </w:p>
          <w:p w:rsidR="00D67C66" w:rsidRDefault="00D67C66" w:rsidP="00FC12E6">
            <w:pPr>
              <w:spacing w:line="360" w:lineRule="auto"/>
              <w:ind w:firstLineChars="200" w:firstLine="420"/>
              <w:jc w:val="left"/>
              <w:rPr>
                <w:rFonts w:ascii="宋体" w:hAnsi="宋体" w:cs="宋体"/>
              </w:rPr>
            </w:pPr>
            <w:r>
              <w:rPr>
                <w:rFonts w:ascii="宋体" w:hAnsi="宋体" w:cs="宋体" w:hint="eastAsia"/>
              </w:rPr>
              <w:t>评审小组</w:t>
            </w:r>
            <w:r w:rsidRPr="00101256">
              <w:rPr>
                <w:rFonts w:ascii="宋体" w:hAnsi="宋体" w:cs="宋体" w:hint="eastAsia"/>
              </w:rPr>
              <w:t>对各投标人的投标报价有效性核查后，有效投标报价中最低的为评标基准价，得</w:t>
            </w:r>
            <w:r>
              <w:rPr>
                <w:rFonts w:ascii="宋体" w:hAnsi="宋体" w:cs="宋体" w:hint="eastAsia"/>
              </w:rPr>
              <w:t>15</w:t>
            </w:r>
            <w:r w:rsidRPr="00101256">
              <w:rPr>
                <w:rFonts w:ascii="宋体" w:hAnsi="宋体" w:cs="宋体" w:hint="eastAsia"/>
              </w:rPr>
              <w:t>分。其他投标人的投标报价得分统</w:t>
            </w:r>
            <w:r w:rsidRPr="00101256">
              <w:rPr>
                <w:rFonts w:ascii="宋体" w:hAnsi="宋体" w:cs="宋体" w:hint="eastAsia"/>
              </w:rPr>
              <w:lastRenderedPageBreak/>
              <w:t>一按下列公式计算：投标报价得分=（评标基准价/投标报价）</w:t>
            </w:r>
            <w:r>
              <w:rPr>
                <w:rFonts w:ascii="宋体" w:hAnsi="宋体" w:cs="宋体" w:hint="eastAsia"/>
              </w:rPr>
              <w:t>*15</w:t>
            </w:r>
            <w:r w:rsidRPr="00C57FF1">
              <w:rPr>
                <w:rFonts w:ascii="宋体" w:hAnsi="宋体" w:cs="宋体" w:hint="eastAsia"/>
              </w:rPr>
              <w:t>。</w:t>
            </w:r>
          </w:p>
          <w:p w:rsidR="00D67C66" w:rsidRPr="00D21A4A" w:rsidRDefault="00D67C66" w:rsidP="00FC12E6">
            <w:pPr>
              <w:spacing w:line="360" w:lineRule="auto"/>
              <w:ind w:firstLineChars="200" w:firstLine="420"/>
              <w:jc w:val="left"/>
              <w:rPr>
                <w:rFonts w:ascii="宋体" w:hAnsi="宋体" w:cs="宋体"/>
              </w:rPr>
            </w:pPr>
            <w:r>
              <w:rPr>
                <w:rFonts w:ascii="宋体" w:hAnsi="宋体" w:cs="宋体" w:hint="eastAsia"/>
              </w:rPr>
              <w:t>注：评审小组</w:t>
            </w:r>
            <w:r w:rsidRPr="00101256">
              <w:rPr>
                <w:rFonts w:ascii="宋体" w:hAnsi="宋体" w:cs="宋体" w:hint="eastAsia"/>
              </w:rPr>
              <w:t>对各投标人的投标报价有效性核查后，有效投标报价中最低的为评标基准价，得</w:t>
            </w:r>
            <w:r>
              <w:rPr>
                <w:rFonts w:ascii="宋体" w:hAnsi="宋体" w:cs="宋体" w:hint="eastAsia"/>
              </w:rPr>
              <w:t>15</w:t>
            </w:r>
            <w:r w:rsidRPr="00101256">
              <w:rPr>
                <w:rFonts w:ascii="宋体" w:hAnsi="宋体" w:cs="宋体" w:hint="eastAsia"/>
              </w:rPr>
              <w:t>分。其他投标人的投标报价得分统一按下列公式计算：投标报价得分=（评标基准价/投标报价）</w:t>
            </w:r>
            <w:r>
              <w:rPr>
                <w:rFonts w:ascii="宋体" w:hAnsi="宋体" w:cs="宋体" w:hint="eastAsia"/>
              </w:rPr>
              <w:t>*15。</w:t>
            </w:r>
            <w:r w:rsidRPr="00F1196B">
              <w:rPr>
                <w:rFonts w:ascii="宋体" w:hAnsi="宋体" w:cs="宋体" w:hint="eastAsia"/>
              </w:rPr>
              <w:t>注：1、最低投标报价（含一个或同时多个）低于其他有效投标人的投标报价平均值50%时，</w:t>
            </w:r>
            <w:r>
              <w:rPr>
                <w:rFonts w:ascii="宋体" w:hAnsi="宋体" w:cs="宋体" w:hint="eastAsia"/>
              </w:rPr>
              <w:t>评审小组</w:t>
            </w:r>
            <w:r w:rsidRPr="00F1196B">
              <w:rPr>
                <w:rFonts w:ascii="宋体" w:hAnsi="宋体" w:cs="宋体" w:hint="eastAsia"/>
              </w:rPr>
              <w:t>应当要求该投标人作出书面说明并提供相关证明材料。该投标人不能合理说明或不能提供相关证明材料的，视作该投标为无效投标；</w:t>
            </w:r>
            <w:r>
              <w:rPr>
                <w:rFonts w:ascii="宋体" w:hAnsi="宋体" w:cs="宋体" w:hint="eastAsia"/>
              </w:rPr>
              <w:t>报价保留到小数点后3位。</w:t>
            </w:r>
          </w:p>
        </w:tc>
      </w:tr>
      <w:tr w:rsidR="00D67C66" w:rsidRPr="00495457" w:rsidTr="00FC12E6">
        <w:trPr>
          <w:gridAfter w:val="1"/>
          <w:wAfter w:w="864" w:type="dxa"/>
          <w:trHeight w:val="1149"/>
        </w:trPr>
        <w:tc>
          <w:tcPr>
            <w:tcW w:w="1773" w:type="dxa"/>
            <w:gridSpan w:val="2"/>
            <w:vAlign w:val="center"/>
          </w:tcPr>
          <w:p w:rsidR="00D67C66" w:rsidRPr="008414FB" w:rsidRDefault="00D67C66" w:rsidP="00FC12E6">
            <w:pPr>
              <w:spacing w:line="360" w:lineRule="auto"/>
              <w:jc w:val="center"/>
              <w:rPr>
                <w:rFonts w:ascii="宋体" w:hAnsi="宋体" w:cs="宋体"/>
              </w:rPr>
            </w:pPr>
            <w:r w:rsidRPr="008414FB">
              <w:rPr>
                <w:rFonts w:ascii="宋体" w:hAnsi="宋体" w:cs="宋体" w:hint="eastAsia"/>
              </w:rPr>
              <w:lastRenderedPageBreak/>
              <w:t>完成注册时效</w:t>
            </w:r>
          </w:p>
        </w:tc>
        <w:tc>
          <w:tcPr>
            <w:tcW w:w="1217"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10</w:t>
            </w:r>
            <w:r w:rsidRPr="00495457">
              <w:rPr>
                <w:rFonts w:ascii="宋体" w:hAnsi="宋体" w:cs="宋体" w:hint="eastAsia"/>
              </w:rPr>
              <w:t>分</w:t>
            </w:r>
          </w:p>
        </w:tc>
        <w:tc>
          <w:tcPr>
            <w:tcW w:w="6298" w:type="dxa"/>
            <w:gridSpan w:val="2"/>
            <w:vAlign w:val="center"/>
          </w:tcPr>
          <w:p w:rsidR="00D67C66" w:rsidRPr="008414FB" w:rsidRDefault="00D67C66" w:rsidP="00FC12E6">
            <w:pPr>
              <w:spacing w:line="360" w:lineRule="auto"/>
              <w:ind w:firstLineChars="200" w:firstLine="420"/>
              <w:jc w:val="left"/>
              <w:rPr>
                <w:rFonts w:ascii="宋体" w:hAnsi="宋体" w:cs="宋体"/>
              </w:rPr>
            </w:pPr>
            <w:r>
              <w:rPr>
                <w:rFonts w:ascii="宋体" w:hAnsi="宋体" w:cs="宋体" w:hint="eastAsia"/>
              </w:rPr>
              <w:t>投标人</w:t>
            </w:r>
            <w:r w:rsidRPr="008414FB">
              <w:rPr>
                <w:rFonts w:ascii="宋体" w:hAnsi="宋体" w:cs="宋体" w:hint="eastAsia"/>
              </w:rPr>
              <w:t>从中标</w:t>
            </w:r>
            <w:r w:rsidRPr="00382B84">
              <w:rPr>
                <w:rFonts w:ascii="宋体" w:hAnsi="宋体" w:cs="宋体" w:hint="eastAsia"/>
              </w:rPr>
              <w:t>通知书发放之日起</w:t>
            </w:r>
            <w:r w:rsidRPr="008414FB">
              <w:rPr>
                <w:rFonts w:ascii="宋体" w:hAnsi="宋体" w:cs="宋体" w:hint="eastAsia"/>
              </w:rPr>
              <w:t>到完成注册，承诺不超过40个工作日，得</w:t>
            </w:r>
            <w:r>
              <w:rPr>
                <w:rFonts w:ascii="宋体" w:hAnsi="宋体" w:cs="宋体" w:hint="eastAsia"/>
              </w:rPr>
              <w:t>10</w:t>
            </w:r>
            <w:r w:rsidRPr="008414FB">
              <w:rPr>
                <w:rFonts w:ascii="宋体" w:hAnsi="宋体" w:cs="宋体" w:hint="eastAsia"/>
              </w:rPr>
              <w:t>分，超过一个工作日扣</w:t>
            </w:r>
            <w:r>
              <w:rPr>
                <w:rFonts w:ascii="宋体" w:hAnsi="宋体" w:cs="宋体" w:hint="eastAsia"/>
              </w:rPr>
              <w:t>2</w:t>
            </w:r>
            <w:r w:rsidRPr="008414FB">
              <w:rPr>
                <w:rFonts w:ascii="宋体" w:hAnsi="宋体" w:cs="宋体" w:hint="eastAsia"/>
              </w:rPr>
              <w:t>分，依次递减，直至扣减为0分。</w:t>
            </w:r>
          </w:p>
        </w:tc>
      </w:tr>
      <w:tr w:rsidR="00D67C66" w:rsidRPr="00495457" w:rsidTr="00FC12E6">
        <w:trPr>
          <w:gridAfter w:val="1"/>
          <w:wAfter w:w="864" w:type="dxa"/>
          <w:trHeight w:val="1149"/>
        </w:trPr>
        <w:tc>
          <w:tcPr>
            <w:tcW w:w="1773" w:type="dxa"/>
            <w:gridSpan w:val="2"/>
            <w:vAlign w:val="center"/>
          </w:tcPr>
          <w:p w:rsidR="00D67C66" w:rsidRPr="008414FB" w:rsidRDefault="00D67C66" w:rsidP="00FC12E6">
            <w:pPr>
              <w:spacing w:line="360" w:lineRule="auto"/>
              <w:jc w:val="center"/>
              <w:rPr>
                <w:rFonts w:ascii="宋体" w:hAnsi="宋体" w:cs="宋体"/>
              </w:rPr>
            </w:pPr>
            <w:r w:rsidRPr="008414FB">
              <w:rPr>
                <w:rFonts w:ascii="宋体" w:hAnsi="宋体" w:cs="宋体" w:hint="eastAsia"/>
              </w:rPr>
              <w:t>超短期融资券承销业绩</w:t>
            </w:r>
          </w:p>
        </w:tc>
        <w:tc>
          <w:tcPr>
            <w:tcW w:w="1217"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15</w:t>
            </w:r>
            <w:r w:rsidRPr="00495457">
              <w:rPr>
                <w:rFonts w:ascii="宋体" w:hAnsi="宋体" w:cs="宋体" w:hint="eastAsia"/>
              </w:rPr>
              <w:t>分</w:t>
            </w:r>
          </w:p>
        </w:tc>
        <w:tc>
          <w:tcPr>
            <w:tcW w:w="6298" w:type="dxa"/>
            <w:gridSpan w:val="2"/>
            <w:vAlign w:val="center"/>
          </w:tcPr>
          <w:p w:rsidR="00D67C66" w:rsidRPr="008414FB" w:rsidRDefault="00D67C66" w:rsidP="00FC12E6">
            <w:pPr>
              <w:spacing w:line="360" w:lineRule="auto"/>
              <w:ind w:firstLineChars="200" w:firstLine="420"/>
              <w:jc w:val="left"/>
              <w:rPr>
                <w:rFonts w:ascii="宋体" w:hAnsi="宋体" w:cs="宋体"/>
              </w:rPr>
            </w:pPr>
            <w:r w:rsidRPr="00677577">
              <w:rPr>
                <w:rFonts w:ascii="宋体" w:hAnsi="宋体" w:cs="宋体" w:hint="eastAsia"/>
              </w:rPr>
              <w:t>以</w:t>
            </w:r>
            <w:r>
              <w:rPr>
                <w:rFonts w:ascii="宋体" w:hAnsi="宋体" w:cs="宋体" w:hint="eastAsia"/>
              </w:rPr>
              <w:t>基准日前一年内</w:t>
            </w:r>
            <w:r w:rsidRPr="00677577">
              <w:rPr>
                <w:rFonts w:ascii="宋体" w:hAnsi="宋体" w:cs="宋体" w:hint="eastAsia"/>
              </w:rPr>
              <w:t>银行间交易商协会承销业绩情况为标准，加权平均</w:t>
            </w:r>
            <w:r>
              <w:rPr>
                <w:rFonts w:ascii="宋体" w:hAnsi="宋体" w:cs="宋体" w:hint="eastAsia"/>
              </w:rPr>
              <w:t>一年内</w:t>
            </w:r>
            <w:r w:rsidRPr="00677577">
              <w:rPr>
                <w:rFonts w:ascii="宋体" w:hAnsi="宋体" w:cs="宋体" w:hint="eastAsia"/>
              </w:rPr>
              <w:t>银行间市场全部90-</w:t>
            </w:r>
            <w:r>
              <w:rPr>
                <w:rFonts w:ascii="宋体" w:hAnsi="宋体" w:cs="宋体" w:hint="eastAsia"/>
              </w:rPr>
              <w:t>270天的超短期融资券的发行价格，然后以投标人一年内发行的同类产品的加权平均价格对比，最低</w:t>
            </w:r>
            <w:r w:rsidRPr="00677577">
              <w:rPr>
                <w:rFonts w:ascii="宋体" w:hAnsi="宋体" w:cs="宋体" w:hint="eastAsia"/>
              </w:rPr>
              <w:t>价得1</w:t>
            </w:r>
            <w:r>
              <w:rPr>
                <w:rFonts w:ascii="宋体" w:hAnsi="宋体" w:cs="宋体" w:hint="eastAsia"/>
              </w:rPr>
              <w:t>5</w:t>
            </w:r>
            <w:r w:rsidRPr="00677577">
              <w:rPr>
                <w:rFonts w:ascii="宋体" w:hAnsi="宋体" w:cs="宋体" w:hint="eastAsia"/>
              </w:rPr>
              <w:t>分，第二低价得</w:t>
            </w:r>
            <w:r>
              <w:rPr>
                <w:rFonts w:ascii="宋体" w:hAnsi="宋体" w:cs="宋体" w:hint="eastAsia"/>
              </w:rPr>
              <w:t>14</w:t>
            </w:r>
            <w:r w:rsidRPr="00677577">
              <w:rPr>
                <w:rFonts w:ascii="宋体" w:hAnsi="宋体" w:cs="宋体" w:hint="eastAsia"/>
              </w:rPr>
              <w:t>分，依次递减，超过市场平均价格的不得分。</w:t>
            </w:r>
          </w:p>
        </w:tc>
      </w:tr>
      <w:tr w:rsidR="00D67C66" w:rsidRPr="00495457" w:rsidTr="00FC12E6">
        <w:trPr>
          <w:gridAfter w:val="1"/>
          <w:wAfter w:w="864" w:type="dxa"/>
          <w:trHeight w:val="413"/>
        </w:trPr>
        <w:tc>
          <w:tcPr>
            <w:tcW w:w="1773" w:type="dxa"/>
            <w:gridSpan w:val="2"/>
            <w:vAlign w:val="center"/>
          </w:tcPr>
          <w:p w:rsidR="00D67C66" w:rsidRPr="008414FB" w:rsidRDefault="00D67C66" w:rsidP="00FC12E6">
            <w:pPr>
              <w:spacing w:line="360" w:lineRule="auto"/>
              <w:jc w:val="center"/>
              <w:rPr>
                <w:rFonts w:ascii="宋体" w:hAnsi="宋体" w:cs="宋体"/>
              </w:rPr>
            </w:pPr>
            <w:r w:rsidRPr="008414FB">
              <w:rPr>
                <w:rFonts w:ascii="宋体" w:hAnsi="宋体" w:cs="宋体" w:hint="eastAsia"/>
              </w:rPr>
              <w:t>同类项目经验</w:t>
            </w:r>
          </w:p>
        </w:tc>
        <w:tc>
          <w:tcPr>
            <w:tcW w:w="1217"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16</w:t>
            </w:r>
            <w:r w:rsidRPr="00495457">
              <w:rPr>
                <w:rFonts w:ascii="宋体" w:hAnsi="宋体" w:cs="宋体" w:hint="eastAsia"/>
              </w:rPr>
              <w:t>分</w:t>
            </w:r>
          </w:p>
        </w:tc>
        <w:tc>
          <w:tcPr>
            <w:tcW w:w="6298" w:type="dxa"/>
            <w:gridSpan w:val="2"/>
            <w:vAlign w:val="center"/>
          </w:tcPr>
          <w:p w:rsidR="00D67C66" w:rsidRPr="00382B84" w:rsidRDefault="00D67C66" w:rsidP="00FC12E6">
            <w:pPr>
              <w:spacing w:line="360" w:lineRule="auto"/>
              <w:ind w:firstLineChars="200" w:firstLine="420"/>
              <w:jc w:val="left"/>
              <w:rPr>
                <w:rFonts w:ascii="宋体" w:hAnsi="宋体" w:cs="宋体"/>
              </w:rPr>
            </w:pPr>
            <w:r w:rsidRPr="00382B84">
              <w:rPr>
                <w:rFonts w:ascii="宋体" w:hAnsi="宋体" w:cs="宋体" w:hint="eastAsia"/>
              </w:rPr>
              <w:t>1、投标单位</w:t>
            </w:r>
            <w:r>
              <w:rPr>
                <w:rFonts w:ascii="宋体" w:hAnsi="宋体" w:cs="宋体" w:hint="eastAsia"/>
              </w:rPr>
              <w:t>在基准日前一年内</w:t>
            </w:r>
            <w:r w:rsidRPr="00382B84">
              <w:rPr>
                <w:rFonts w:ascii="宋体" w:hAnsi="宋体" w:cs="宋体" w:hint="eastAsia"/>
              </w:rPr>
              <w:t>为城投企业成功进行超短期融资券融资的案例支数，最高的得</w:t>
            </w:r>
            <w:r>
              <w:rPr>
                <w:rFonts w:ascii="宋体" w:hAnsi="宋体" w:cs="宋体" w:hint="eastAsia"/>
              </w:rPr>
              <w:t>8</w:t>
            </w:r>
            <w:r w:rsidRPr="00382B84">
              <w:rPr>
                <w:rFonts w:ascii="宋体" w:hAnsi="宋体" w:cs="宋体" w:hint="eastAsia"/>
              </w:rPr>
              <w:t>分；第二得</w:t>
            </w:r>
            <w:r>
              <w:rPr>
                <w:rFonts w:ascii="宋体" w:hAnsi="宋体" w:cs="宋体" w:hint="eastAsia"/>
              </w:rPr>
              <w:t>7</w:t>
            </w:r>
            <w:r w:rsidRPr="00382B84">
              <w:rPr>
                <w:rFonts w:ascii="宋体" w:hAnsi="宋体" w:cs="宋体" w:hint="eastAsia"/>
              </w:rPr>
              <w:t>分，依次递减，直至扣减为0分。</w:t>
            </w:r>
          </w:p>
          <w:p w:rsidR="00D67C66" w:rsidRPr="00EE500B" w:rsidRDefault="00D67C66" w:rsidP="00FC12E6">
            <w:pPr>
              <w:spacing w:line="360" w:lineRule="auto"/>
              <w:ind w:firstLineChars="200" w:firstLine="420"/>
              <w:jc w:val="left"/>
              <w:rPr>
                <w:rFonts w:ascii="宋体" w:hAnsi="宋体" w:cs="宋体"/>
              </w:rPr>
            </w:pPr>
            <w:r w:rsidRPr="00382B84">
              <w:rPr>
                <w:rFonts w:ascii="宋体" w:hAnsi="宋体" w:cs="宋体" w:hint="eastAsia"/>
              </w:rPr>
              <w:t>2、投标单位</w:t>
            </w:r>
            <w:r>
              <w:rPr>
                <w:rFonts w:ascii="宋体" w:hAnsi="宋体" w:cs="宋体" w:hint="eastAsia"/>
              </w:rPr>
              <w:t>在基准日前一年内</w:t>
            </w:r>
            <w:r w:rsidRPr="00382B84">
              <w:rPr>
                <w:rFonts w:ascii="宋体" w:hAnsi="宋体" w:cs="宋体" w:hint="eastAsia"/>
              </w:rPr>
              <w:t>为安徽省地区企业成功发行超短期融资券案例，以承销支数排名，如有并列，按照承销债券的金额大小确定先后顺序，第一名得</w:t>
            </w:r>
            <w:r>
              <w:rPr>
                <w:rFonts w:ascii="宋体" w:hAnsi="宋体" w:cs="宋体" w:hint="eastAsia"/>
              </w:rPr>
              <w:t>8</w:t>
            </w:r>
            <w:r w:rsidRPr="00382B84">
              <w:rPr>
                <w:rFonts w:ascii="宋体" w:hAnsi="宋体" w:cs="宋体" w:hint="eastAsia"/>
              </w:rPr>
              <w:t>分，第二名得</w:t>
            </w:r>
            <w:r>
              <w:rPr>
                <w:rFonts w:ascii="宋体" w:hAnsi="宋体" w:cs="宋体" w:hint="eastAsia"/>
              </w:rPr>
              <w:t>7</w:t>
            </w:r>
            <w:r w:rsidRPr="00382B84">
              <w:rPr>
                <w:rFonts w:ascii="宋体" w:hAnsi="宋体" w:cs="宋体" w:hint="eastAsia"/>
              </w:rPr>
              <w:t>分，依次递减，没有符合要求的案例不得分。</w:t>
            </w:r>
          </w:p>
        </w:tc>
      </w:tr>
      <w:tr w:rsidR="00D67C66" w:rsidRPr="00495457" w:rsidTr="00FC12E6">
        <w:trPr>
          <w:gridAfter w:val="1"/>
          <w:wAfter w:w="864" w:type="dxa"/>
          <w:trHeight w:val="1149"/>
        </w:trPr>
        <w:tc>
          <w:tcPr>
            <w:tcW w:w="1773" w:type="dxa"/>
            <w:gridSpan w:val="2"/>
            <w:vAlign w:val="center"/>
          </w:tcPr>
          <w:p w:rsidR="00D67C66" w:rsidRPr="008414FB" w:rsidRDefault="00D67C66" w:rsidP="00FC12E6">
            <w:pPr>
              <w:spacing w:line="360" w:lineRule="auto"/>
              <w:jc w:val="center"/>
              <w:rPr>
                <w:rFonts w:ascii="宋体" w:hAnsi="宋体" w:cs="宋体"/>
              </w:rPr>
            </w:pPr>
            <w:r>
              <w:rPr>
                <w:rFonts w:ascii="宋体" w:hAnsi="宋体" w:cs="宋体" w:hint="eastAsia"/>
              </w:rPr>
              <w:t>人员配备</w:t>
            </w:r>
          </w:p>
        </w:tc>
        <w:tc>
          <w:tcPr>
            <w:tcW w:w="1217"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10</w:t>
            </w:r>
          </w:p>
        </w:tc>
        <w:tc>
          <w:tcPr>
            <w:tcW w:w="6298" w:type="dxa"/>
            <w:gridSpan w:val="2"/>
            <w:vAlign w:val="center"/>
          </w:tcPr>
          <w:p w:rsidR="00D67C66" w:rsidRDefault="00D67C66" w:rsidP="00FC12E6">
            <w:pPr>
              <w:spacing w:line="360" w:lineRule="auto"/>
              <w:ind w:firstLineChars="200" w:firstLine="420"/>
              <w:jc w:val="left"/>
              <w:rPr>
                <w:rFonts w:ascii="宋体" w:hAnsi="宋体" w:cs="宋体"/>
              </w:rPr>
            </w:pPr>
            <w:r>
              <w:rPr>
                <w:rFonts w:ascii="宋体" w:hAnsi="宋体" w:cs="宋体" w:hint="eastAsia"/>
              </w:rPr>
              <w:t>1、</w:t>
            </w:r>
            <w:r w:rsidRPr="00E630A2">
              <w:rPr>
                <w:rFonts w:ascii="宋体" w:hAnsi="宋体" w:cs="宋体" w:hint="eastAsia"/>
              </w:rPr>
              <w:t>项目负责人年龄、学历、</w:t>
            </w:r>
            <w:r>
              <w:rPr>
                <w:rFonts w:ascii="宋体" w:hAnsi="宋体" w:cs="宋体" w:hint="eastAsia"/>
              </w:rPr>
              <w:t>职称、</w:t>
            </w:r>
            <w:r w:rsidRPr="00E630A2">
              <w:rPr>
                <w:rFonts w:ascii="宋体" w:hAnsi="宋体" w:cs="宋体" w:hint="eastAsia"/>
              </w:rPr>
              <w:t>从业经验等方面综合评比，优，得</w:t>
            </w:r>
            <w:r>
              <w:rPr>
                <w:rFonts w:ascii="宋体" w:hAnsi="宋体" w:cs="宋体" w:hint="eastAsia"/>
              </w:rPr>
              <w:t>5</w:t>
            </w:r>
            <w:r w:rsidRPr="00E630A2">
              <w:rPr>
                <w:rFonts w:ascii="宋体" w:hAnsi="宋体" w:cs="宋体" w:hint="eastAsia"/>
              </w:rPr>
              <w:t>分；良，得</w:t>
            </w:r>
            <w:r>
              <w:rPr>
                <w:rFonts w:ascii="宋体" w:hAnsi="宋体" w:cs="宋体" w:hint="eastAsia"/>
              </w:rPr>
              <w:t>4-3</w:t>
            </w:r>
            <w:r w:rsidRPr="00E630A2">
              <w:rPr>
                <w:rFonts w:ascii="宋体" w:hAnsi="宋体" w:cs="宋体" w:hint="eastAsia"/>
              </w:rPr>
              <w:t>分；一般，得</w:t>
            </w:r>
            <w:r>
              <w:rPr>
                <w:rFonts w:ascii="宋体" w:hAnsi="宋体" w:cs="宋体" w:hint="eastAsia"/>
              </w:rPr>
              <w:t>2-0</w:t>
            </w:r>
            <w:r w:rsidRPr="00E630A2">
              <w:rPr>
                <w:rFonts w:ascii="宋体" w:hAnsi="宋体" w:cs="宋体" w:hint="eastAsia"/>
              </w:rPr>
              <w:t>分</w:t>
            </w:r>
            <w:r>
              <w:rPr>
                <w:rFonts w:ascii="宋体" w:hAnsi="宋体" w:cs="宋体" w:hint="eastAsia"/>
              </w:rPr>
              <w:t>。</w:t>
            </w:r>
          </w:p>
          <w:p w:rsidR="00D67C66" w:rsidRDefault="00D67C66" w:rsidP="00FC12E6">
            <w:pPr>
              <w:spacing w:line="360" w:lineRule="auto"/>
              <w:ind w:firstLineChars="200" w:firstLine="420"/>
              <w:jc w:val="left"/>
              <w:rPr>
                <w:rFonts w:ascii="宋体" w:hAnsi="宋体" w:cs="宋体"/>
              </w:rPr>
            </w:pPr>
            <w:r>
              <w:rPr>
                <w:rFonts w:ascii="宋体" w:hAnsi="宋体" w:cs="宋体" w:hint="eastAsia"/>
              </w:rPr>
              <w:t>2、相关人员人数、</w:t>
            </w:r>
            <w:r w:rsidRPr="00E630A2">
              <w:rPr>
                <w:rFonts w:ascii="宋体" w:hAnsi="宋体" w:cs="宋体" w:hint="eastAsia"/>
              </w:rPr>
              <w:t>年龄、学历、</w:t>
            </w:r>
            <w:r>
              <w:rPr>
                <w:rFonts w:ascii="宋体" w:hAnsi="宋体" w:cs="宋体" w:hint="eastAsia"/>
              </w:rPr>
              <w:t>职称、</w:t>
            </w:r>
            <w:r w:rsidRPr="00E630A2">
              <w:rPr>
                <w:rFonts w:ascii="宋体" w:hAnsi="宋体" w:cs="宋体" w:hint="eastAsia"/>
              </w:rPr>
              <w:t>从业经验等方面综合评比，优，得</w:t>
            </w:r>
            <w:r>
              <w:rPr>
                <w:rFonts w:ascii="宋体" w:hAnsi="宋体" w:cs="宋体" w:hint="eastAsia"/>
              </w:rPr>
              <w:t>5</w:t>
            </w:r>
            <w:r w:rsidRPr="00E630A2">
              <w:rPr>
                <w:rFonts w:ascii="宋体" w:hAnsi="宋体" w:cs="宋体" w:hint="eastAsia"/>
              </w:rPr>
              <w:t>分；良，得</w:t>
            </w:r>
            <w:r>
              <w:rPr>
                <w:rFonts w:ascii="宋体" w:hAnsi="宋体" w:cs="宋体" w:hint="eastAsia"/>
              </w:rPr>
              <w:t>4-3</w:t>
            </w:r>
            <w:r w:rsidRPr="00E630A2">
              <w:rPr>
                <w:rFonts w:ascii="宋体" w:hAnsi="宋体" w:cs="宋体" w:hint="eastAsia"/>
              </w:rPr>
              <w:t>分；一般，得</w:t>
            </w:r>
            <w:r>
              <w:rPr>
                <w:rFonts w:ascii="宋体" w:hAnsi="宋体" w:cs="宋体" w:hint="eastAsia"/>
              </w:rPr>
              <w:t>2-0</w:t>
            </w:r>
            <w:r w:rsidRPr="00E630A2">
              <w:rPr>
                <w:rFonts w:ascii="宋体" w:hAnsi="宋体" w:cs="宋体" w:hint="eastAsia"/>
              </w:rPr>
              <w:t>分</w:t>
            </w:r>
            <w:r>
              <w:rPr>
                <w:rFonts w:ascii="宋体" w:hAnsi="宋体" w:cs="宋体" w:hint="eastAsia"/>
              </w:rPr>
              <w:t>。</w:t>
            </w:r>
          </w:p>
        </w:tc>
      </w:tr>
      <w:tr w:rsidR="00D67C66" w:rsidRPr="00495457" w:rsidTr="00FC12E6">
        <w:tblPrEx>
          <w:jc w:val="center"/>
        </w:tblPrEx>
        <w:trPr>
          <w:gridBefore w:val="1"/>
          <w:wBefore w:w="825" w:type="dxa"/>
          <w:trHeight w:val="1169"/>
          <w:jc w:val="center"/>
        </w:trPr>
        <w:tc>
          <w:tcPr>
            <w:tcW w:w="948" w:type="dxa"/>
            <w:vMerge w:val="restart"/>
            <w:vAlign w:val="center"/>
          </w:tcPr>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p>
          <w:p w:rsidR="00D67C66" w:rsidRDefault="00D67C66" w:rsidP="00FC12E6">
            <w:pPr>
              <w:ind w:firstLineChars="200" w:firstLine="480"/>
              <w:rPr>
                <w:rFonts w:ascii="宋体" w:hAnsi="宋体" w:cs="宋体"/>
                <w:kern w:val="0"/>
                <w:sz w:val="24"/>
                <w:szCs w:val="24"/>
              </w:rPr>
            </w:pPr>
            <w:r>
              <w:rPr>
                <w:rFonts w:ascii="宋体" w:hAnsi="宋体" w:cs="宋体" w:hint="eastAsia"/>
                <w:kern w:val="0"/>
                <w:sz w:val="24"/>
                <w:szCs w:val="24"/>
              </w:rPr>
              <w:t>服</w:t>
            </w:r>
          </w:p>
          <w:p w:rsidR="00D67C66" w:rsidRDefault="00D67C66" w:rsidP="00FC12E6">
            <w:pPr>
              <w:ind w:firstLineChars="200" w:firstLine="480"/>
              <w:rPr>
                <w:rFonts w:ascii="宋体" w:hAnsi="宋体" w:cs="宋体"/>
                <w:kern w:val="0"/>
                <w:sz w:val="24"/>
                <w:szCs w:val="24"/>
              </w:rPr>
            </w:pPr>
            <w:r>
              <w:rPr>
                <w:rFonts w:ascii="宋体" w:hAnsi="宋体" w:cs="宋体" w:hint="eastAsia"/>
                <w:kern w:val="0"/>
                <w:sz w:val="24"/>
                <w:szCs w:val="24"/>
              </w:rPr>
              <w:t>务</w:t>
            </w:r>
          </w:p>
          <w:p w:rsidR="00D67C66" w:rsidRDefault="00D67C66" w:rsidP="00FC12E6">
            <w:pPr>
              <w:ind w:firstLineChars="200" w:firstLine="480"/>
              <w:rPr>
                <w:rFonts w:ascii="宋体" w:hAnsi="宋体" w:cs="宋体"/>
                <w:kern w:val="0"/>
                <w:sz w:val="24"/>
                <w:szCs w:val="24"/>
              </w:rPr>
            </w:pPr>
            <w:r>
              <w:rPr>
                <w:rFonts w:ascii="宋体" w:hAnsi="宋体" w:cs="宋体" w:hint="eastAsia"/>
                <w:kern w:val="0"/>
                <w:sz w:val="24"/>
                <w:szCs w:val="24"/>
              </w:rPr>
              <w:t>方</w:t>
            </w:r>
          </w:p>
          <w:p w:rsidR="00D67C66" w:rsidRDefault="00D67C66" w:rsidP="00FC12E6">
            <w:pPr>
              <w:ind w:firstLineChars="200" w:firstLine="480"/>
              <w:rPr>
                <w:rFonts w:ascii="宋体" w:hAnsi="宋体" w:cs="宋体"/>
                <w:kern w:val="0"/>
                <w:sz w:val="24"/>
                <w:szCs w:val="24"/>
              </w:rPr>
            </w:pPr>
            <w:r>
              <w:rPr>
                <w:rFonts w:ascii="宋体" w:hAnsi="宋体" w:cs="宋体" w:hint="eastAsia"/>
                <w:kern w:val="0"/>
                <w:sz w:val="24"/>
                <w:szCs w:val="24"/>
              </w:rPr>
              <w:t>案</w:t>
            </w:r>
          </w:p>
          <w:p w:rsidR="00D67C66" w:rsidRPr="00AA50D0" w:rsidRDefault="00D67C66" w:rsidP="00FC12E6">
            <w:pPr>
              <w:ind w:firstLineChars="200" w:firstLine="480"/>
              <w:rPr>
                <w:rFonts w:ascii="宋体" w:hAnsi="宋体" w:cs="宋体"/>
                <w:kern w:val="0"/>
                <w:sz w:val="24"/>
                <w:szCs w:val="24"/>
              </w:rPr>
            </w:pPr>
          </w:p>
        </w:tc>
        <w:tc>
          <w:tcPr>
            <w:tcW w:w="851" w:type="dxa"/>
          </w:tcPr>
          <w:p w:rsidR="00D67C66" w:rsidRDefault="00D67C66" w:rsidP="00FC12E6">
            <w:pPr>
              <w:spacing w:line="360" w:lineRule="auto"/>
              <w:jc w:val="center"/>
              <w:rPr>
                <w:rFonts w:ascii="宋体" w:hAnsi="宋体" w:cs="宋体"/>
              </w:rPr>
            </w:pPr>
            <w:r w:rsidRPr="00502FF7">
              <w:rPr>
                <w:rFonts w:ascii="宋体" w:hAnsi="宋体" w:cs="宋体" w:hint="eastAsia"/>
              </w:rPr>
              <w:lastRenderedPageBreak/>
              <w:t>工作安排</w:t>
            </w:r>
          </w:p>
        </w:tc>
        <w:tc>
          <w:tcPr>
            <w:tcW w:w="1133"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10</w:t>
            </w:r>
          </w:p>
        </w:tc>
        <w:tc>
          <w:tcPr>
            <w:tcW w:w="6395" w:type="dxa"/>
            <w:gridSpan w:val="2"/>
            <w:vAlign w:val="center"/>
          </w:tcPr>
          <w:p w:rsidR="00D67C66" w:rsidRDefault="00D67C66" w:rsidP="00FC12E6">
            <w:pPr>
              <w:spacing w:line="360" w:lineRule="auto"/>
              <w:ind w:firstLineChars="200" w:firstLine="420"/>
              <w:jc w:val="left"/>
              <w:rPr>
                <w:rFonts w:ascii="宋体" w:hAnsi="宋体" w:cs="宋体"/>
              </w:rPr>
            </w:pPr>
            <w:r w:rsidRPr="00502FF7">
              <w:rPr>
                <w:rFonts w:ascii="宋体" w:hAnsi="宋体" w:cs="宋体" w:hint="eastAsia"/>
              </w:rPr>
              <w:t>工作安排是否明确、步骤是否紧凑、计划是否清晰、流程是否得当，工作方案是否全面清晰有效。工作安排明确、步骤紧凑、计</w:t>
            </w:r>
            <w:r w:rsidRPr="00502FF7">
              <w:rPr>
                <w:rFonts w:ascii="宋体" w:hAnsi="宋体" w:cs="宋体" w:hint="eastAsia"/>
              </w:rPr>
              <w:lastRenderedPageBreak/>
              <w:t>划清晰、流程得当、工作方案全面清晰有效</w:t>
            </w:r>
            <w:r>
              <w:rPr>
                <w:rFonts w:ascii="宋体" w:hAnsi="宋体" w:cs="宋体" w:hint="eastAsia"/>
              </w:rPr>
              <w:t>。</w:t>
            </w:r>
            <w:r w:rsidRPr="00502FF7">
              <w:rPr>
                <w:rFonts w:ascii="宋体" w:hAnsi="宋体" w:cs="宋体" w:hint="eastAsia"/>
              </w:rPr>
              <w:t>责任是否明确、措施是否得当、是否</w:t>
            </w:r>
            <w:r>
              <w:rPr>
                <w:rFonts w:ascii="宋体" w:hAnsi="宋体" w:cs="宋体" w:hint="eastAsia"/>
              </w:rPr>
              <w:t>讲求效率。责任明确、措施得当、讲求效率</w:t>
            </w:r>
            <w:r w:rsidRPr="00502FF7">
              <w:rPr>
                <w:rFonts w:ascii="宋体" w:hAnsi="宋体" w:cs="宋体" w:hint="eastAsia"/>
              </w:rPr>
              <w:t>。</w:t>
            </w:r>
          </w:p>
          <w:p w:rsidR="00D67C66" w:rsidRPr="000E5E16" w:rsidRDefault="00D67C66" w:rsidP="00FC12E6">
            <w:pPr>
              <w:spacing w:line="360" w:lineRule="auto"/>
              <w:jc w:val="left"/>
              <w:rPr>
                <w:rFonts w:ascii="宋体" w:hAnsi="宋体" w:cs="宋体"/>
              </w:rPr>
            </w:pPr>
            <w:r>
              <w:rPr>
                <w:rFonts w:ascii="宋体" w:hAnsi="宋体" w:cs="宋体" w:hint="eastAsia"/>
              </w:rPr>
              <w:t>（优得7-10分；良得4-6分；一般0-3分）</w:t>
            </w:r>
          </w:p>
        </w:tc>
      </w:tr>
      <w:tr w:rsidR="00D67C66" w:rsidRPr="00495457" w:rsidTr="00FC12E6">
        <w:tblPrEx>
          <w:jc w:val="center"/>
        </w:tblPrEx>
        <w:trPr>
          <w:gridBefore w:val="1"/>
          <w:wBefore w:w="825" w:type="dxa"/>
          <w:trHeight w:val="1127"/>
          <w:jc w:val="center"/>
        </w:trPr>
        <w:tc>
          <w:tcPr>
            <w:tcW w:w="948" w:type="dxa"/>
            <w:vMerge/>
            <w:vAlign w:val="center"/>
          </w:tcPr>
          <w:p w:rsidR="00D67C66" w:rsidRDefault="00D67C66" w:rsidP="00FC12E6">
            <w:pPr>
              <w:spacing w:line="360" w:lineRule="auto"/>
              <w:rPr>
                <w:rFonts w:ascii="宋体" w:hAnsi="宋体" w:cs="宋体"/>
              </w:rPr>
            </w:pPr>
          </w:p>
        </w:tc>
        <w:tc>
          <w:tcPr>
            <w:tcW w:w="851" w:type="dxa"/>
          </w:tcPr>
          <w:p w:rsidR="00D67C66" w:rsidRDefault="00D67C66" w:rsidP="00FC12E6">
            <w:pPr>
              <w:spacing w:line="360" w:lineRule="auto"/>
              <w:jc w:val="center"/>
              <w:rPr>
                <w:rFonts w:ascii="宋体" w:hAnsi="宋体" w:cs="宋体"/>
              </w:rPr>
            </w:pPr>
            <w:r w:rsidRPr="00502FF7">
              <w:rPr>
                <w:rFonts w:ascii="宋体" w:hAnsi="宋体" w:cs="宋体" w:hint="eastAsia"/>
              </w:rPr>
              <w:t>销售推广能力和创新能力</w:t>
            </w:r>
          </w:p>
        </w:tc>
        <w:tc>
          <w:tcPr>
            <w:tcW w:w="1133"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5</w:t>
            </w:r>
          </w:p>
        </w:tc>
        <w:tc>
          <w:tcPr>
            <w:tcW w:w="6395" w:type="dxa"/>
            <w:gridSpan w:val="2"/>
            <w:vAlign w:val="center"/>
          </w:tcPr>
          <w:p w:rsidR="00D67C66" w:rsidRPr="000E5E16" w:rsidRDefault="00D67C66" w:rsidP="00FC12E6">
            <w:pPr>
              <w:spacing w:line="360" w:lineRule="auto"/>
              <w:ind w:firstLineChars="200" w:firstLine="420"/>
              <w:jc w:val="left"/>
              <w:rPr>
                <w:rFonts w:ascii="宋体" w:hAnsi="宋体" w:cs="宋体"/>
              </w:rPr>
            </w:pPr>
            <w:r w:rsidRPr="00355B60">
              <w:rPr>
                <w:rFonts w:ascii="宋体" w:hAnsi="宋体" w:cs="宋体" w:hint="eastAsia"/>
              </w:rPr>
              <w:t>投标人提供有助于本次超短期融资券发行或承销的各项优势和其他有利因素，以及获得其他奖励的依据。（优得4-5分；良得2-3分；一般0-1分）</w:t>
            </w:r>
          </w:p>
        </w:tc>
      </w:tr>
      <w:tr w:rsidR="00D67C66" w:rsidRPr="00495457" w:rsidTr="00FC12E6">
        <w:tblPrEx>
          <w:jc w:val="center"/>
        </w:tblPrEx>
        <w:trPr>
          <w:gridBefore w:val="1"/>
          <w:wBefore w:w="825" w:type="dxa"/>
          <w:trHeight w:val="1239"/>
          <w:jc w:val="center"/>
        </w:trPr>
        <w:tc>
          <w:tcPr>
            <w:tcW w:w="948" w:type="dxa"/>
            <w:vMerge/>
            <w:vAlign w:val="center"/>
          </w:tcPr>
          <w:p w:rsidR="00D67C66" w:rsidRDefault="00D67C66" w:rsidP="00FC12E6">
            <w:pPr>
              <w:spacing w:line="360" w:lineRule="auto"/>
              <w:rPr>
                <w:rFonts w:ascii="宋体" w:hAnsi="宋体" w:cs="宋体"/>
              </w:rPr>
            </w:pPr>
          </w:p>
        </w:tc>
        <w:tc>
          <w:tcPr>
            <w:tcW w:w="851" w:type="dxa"/>
          </w:tcPr>
          <w:p w:rsidR="00D67C66" w:rsidRDefault="00D67C66" w:rsidP="00FC12E6">
            <w:pPr>
              <w:spacing w:line="360" w:lineRule="auto"/>
              <w:jc w:val="center"/>
              <w:rPr>
                <w:rFonts w:ascii="宋体" w:hAnsi="宋体" w:cs="宋体"/>
              </w:rPr>
            </w:pPr>
            <w:r>
              <w:rPr>
                <w:rFonts w:ascii="宋体" w:hAnsi="宋体" w:cs="宋体" w:hint="eastAsia"/>
              </w:rPr>
              <w:t>成本方案</w:t>
            </w:r>
          </w:p>
        </w:tc>
        <w:tc>
          <w:tcPr>
            <w:tcW w:w="1133" w:type="dxa"/>
            <w:gridSpan w:val="2"/>
            <w:vAlign w:val="center"/>
          </w:tcPr>
          <w:p w:rsidR="00D67C66" w:rsidRDefault="00D67C66" w:rsidP="00FC12E6">
            <w:pPr>
              <w:spacing w:line="360" w:lineRule="auto"/>
              <w:jc w:val="center"/>
              <w:rPr>
                <w:rFonts w:ascii="宋体" w:hAnsi="宋体" w:cs="宋体"/>
              </w:rPr>
            </w:pPr>
            <w:r>
              <w:rPr>
                <w:rFonts w:ascii="宋体" w:hAnsi="宋体" w:cs="宋体" w:hint="eastAsia"/>
              </w:rPr>
              <w:t>4</w:t>
            </w:r>
          </w:p>
        </w:tc>
        <w:tc>
          <w:tcPr>
            <w:tcW w:w="6395" w:type="dxa"/>
            <w:gridSpan w:val="2"/>
            <w:vAlign w:val="center"/>
          </w:tcPr>
          <w:p w:rsidR="00D67C66" w:rsidRPr="000E5E16" w:rsidRDefault="00D67C66" w:rsidP="00FC12E6">
            <w:pPr>
              <w:spacing w:line="360" w:lineRule="auto"/>
              <w:ind w:firstLineChars="100" w:firstLine="210"/>
              <w:jc w:val="left"/>
              <w:rPr>
                <w:rFonts w:ascii="宋体" w:hAnsi="宋体" w:cs="宋体"/>
              </w:rPr>
            </w:pPr>
            <w:r>
              <w:rPr>
                <w:rFonts w:ascii="宋体" w:hAnsi="宋体" w:cs="宋体" w:hint="eastAsia"/>
              </w:rPr>
              <w:t>出具其他有助于降低发行成本的方案。（优得4分；良得2-3分；一般0-1分）</w:t>
            </w:r>
          </w:p>
        </w:tc>
      </w:tr>
    </w:tbl>
    <w:p w:rsidR="00D67C66" w:rsidRDefault="00D67C66" w:rsidP="00D67C66">
      <w:pPr>
        <w:spacing w:line="640" w:lineRule="exact"/>
        <w:ind w:firstLineChars="200" w:firstLine="656"/>
        <w:rPr>
          <w:rStyle w:val="contetn"/>
          <w:rFonts w:ascii="仿宋_GB2312" w:eastAsia="仿宋_GB2312" w:hAnsi="仿宋_GB2312"/>
          <w:spacing w:val="4"/>
          <w:sz w:val="32"/>
        </w:rPr>
      </w:pPr>
    </w:p>
    <w:p w:rsidR="00D67C66" w:rsidRDefault="00D67C66" w:rsidP="00D67C66">
      <w:pPr>
        <w:snapToGrid w:val="0"/>
        <w:spacing w:line="580" w:lineRule="exact"/>
        <w:ind w:firstLineChars="197" w:firstLine="630"/>
        <w:rPr>
          <w:rFonts w:ascii="黑体" w:eastAsia="黑体" w:hAnsi="仿宋"/>
          <w:sz w:val="32"/>
          <w:szCs w:val="32"/>
        </w:rPr>
      </w:pPr>
      <w:r>
        <w:rPr>
          <w:rFonts w:ascii="黑体" w:eastAsia="黑体" w:hAnsi="仿宋" w:hint="eastAsia"/>
          <w:sz w:val="32"/>
          <w:szCs w:val="32"/>
        </w:rPr>
        <w:t>四、联系方式</w:t>
      </w:r>
    </w:p>
    <w:p w:rsidR="00D67C66" w:rsidRDefault="00D67C66" w:rsidP="00D67C66">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联系地址：安徽省芜湖市鸠江区瑞祥路88号皖江财富广场金融中心A1座10楼</w:t>
      </w:r>
    </w:p>
    <w:p w:rsidR="00D67C66" w:rsidRDefault="00D67C66" w:rsidP="00D67C66">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联系人：  张靖   </w:t>
      </w:r>
    </w:p>
    <w:p w:rsidR="00D67C66" w:rsidRDefault="00D67C66" w:rsidP="00D67C66">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联系电话：0553-5992151</w:t>
      </w:r>
    </w:p>
    <w:p w:rsidR="00D67C66" w:rsidRDefault="00D67C66" w:rsidP="00D67C66">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传真: 0553-5992111</w:t>
      </w:r>
    </w:p>
    <w:p w:rsidR="00D67C66" w:rsidRDefault="00D67C66" w:rsidP="00D67C66">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邮编：</w:t>
      </w:r>
      <w:bookmarkStart w:id="0" w:name="_GoBack"/>
      <w:bookmarkEnd w:id="0"/>
      <w:r>
        <w:rPr>
          <w:rFonts w:ascii="仿宋_GB2312" w:eastAsia="仿宋_GB2312" w:hAnsi="仿宋" w:hint="eastAsia"/>
          <w:sz w:val="32"/>
          <w:szCs w:val="32"/>
        </w:rPr>
        <w:t>241000</w:t>
      </w:r>
    </w:p>
    <w:p w:rsidR="00D67C66" w:rsidRDefault="00D67C66" w:rsidP="00D67C66">
      <w:pPr>
        <w:spacing w:line="580" w:lineRule="exact"/>
        <w:ind w:right="656"/>
        <w:jc w:val="right"/>
        <w:rPr>
          <w:rStyle w:val="contetn"/>
          <w:rFonts w:ascii="仿宋_GB2312" w:eastAsia="仿宋_GB2312" w:hAnsi="仿宋"/>
          <w:spacing w:val="4"/>
          <w:sz w:val="32"/>
          <w:szCs w:val="32"/>
        </w:rPr>
      </w:pPr>
    </w:p>
    <w:p w:rsidR="00D67C66" w:rsidRDefault="00D67C66" w:rsidP="00D67C66">
      <w:pPr>
        <w:spacing w:line="580" w:lineRule="exact"/>
        <w:ind w:right="656"/>
        <w:jc w:val="right"/>
        <w:rPr>
          <w:rStyle w:val="contetn"/>
          <w:rFonts w:ascii="仿宋_GB2312" w:eastAsia="仿宋_GB2312" w:hAnsi="仿宋"/>
          <w:spacing w:val="4"/>
          <w:sz w:val="32"/>
          <w:szCs w:val="32"/>
        </w:rPr>
      </w:pPr>
    </w:p>
    <w:p w:rsidR="00D67C66" w:rsidRDefault="00D67C66" w:rsidP="00D67C66">
      <w:pPr>
        <w:spacing w:line="580" w:lineRule="exact"/>
        <w:ind w:right="656"/>
        <w:jc w:val="right"/>
        <w:rPr>
          <w:rStyle w:val="contetn"/>
          <w:rFonts w:ascii="仿宋_GB2312" w:eastAsia="仿宋_GB2312" w:hAnsi="仿宋"/>
          <w:spacing w:val="4"/>
          <w:sz w:val="32"/>
          <w:szCs w:val="32"/>
        </w:rPr>
      </w:pPr>
    </w:p>
    <w:p w:rsidR="00D67C66" w:rsidRDefault="00D67C66" w:rsidP="00D67C66">
      <w:pPr>
        <w:spacing w:line="580" w:lineRule="exact"/>
        <w:ind w:right="656"/>
        <w:jc w:val="right"/>
        <w:rPr>
          <w:rStyle w:val="contetn"/>
          <w:rFonts w:ascii="仿宋_GB2312" w:eastAsia="仿宋_GB2312" w:hAnsi="仿宋"/>
          <w:spacing w:val="4"/>
          <w:sz w:val="32"/>
          <w:szCs w:val="32"/>
        </w:rPr>
      </w:pPr>
      <w:r>
        <w:rPr>
          <w:rStyle w:val="contetn"/>
          <w:rFonts w:ascii="仿宋_GB2312" w:eastAsia="仿宋_GB2312" w:hAnsi="仿宋" w:hint="eastAsia"/>
          <w:spacing w:val="4"/>
          <w:sz w:val="32"/>
          <w:szCs w:val="32"/>
        </w:rPr>
        <w:t>芜湖市建设投资有限公司</w:t>
      </w:r>
    </w:p>
    <w:p w:rsidR="00D67C66" w:rsidRDefault="00D67C66" w:rsidP="00D67C66">
      <w:pPr>
        <w:spacing w:line="580" w:lineRule="exact"/>
        <w:ind w:right="656"/>
        <w:jc w:val="right"/>
        <w:rPr>
          <w:rFonts w:ascii="仿宋_GB2312" w:eastAsia="仿宋_GB2312" w:hAnsi="仿宋"/>
          <w:sz w:val="32"/>
          <w:szCs w:val="32"/>
        </w:rPr>
      </w:pPr>
      <w:r>
        <w:rPr>
          <w:rFonts w:ascii="仿宋_GB2312" w:eastAsia="仿宋_GB2312" w:hAnsi="仿宋" w:hint="eastAsia"/>
          <w:sz w:val="32"/>
          <w:szCs w:val="32"/>
        </w:rPr>
        <w:t>2017年5月5日</w:t>
      </w:r>
    </w:p>
    <w:p w:rsidR="00D67C66" w:rsidRDefault="00D67C66" w:rsidP="00D67C66">
      <w:pPr>
        <w:spacing w:line="360" w:lineRule="auto"/>
        <w:ind w:right="640"/>
        <w:rPr>
          <w:rFonts w:ascii="仿宋" w:eastAsia="仿宋" w:hAnsi="仿宋"/>
          <w:sz w:val="28"/>
          <w:szCs w:val="28"/>
        </w:rPr>
      </w:pPr>
    </w:p>
    <w:p w:rsidR="00D67C66" w:rsidRDefault="00D67C66" w:rsidP="00D67C66">
      <w:pPr>
        <w:spacing w:line="360" w:lineRule="auto"/>
        <w:ind w:right="640"/>
        <w:rPr>
          <w:rFonts w:ascii="仿宋" w:eastAsia="仿宋" w:hAnsi="仿宋"/>
          <w:sz w:val="28"/>
          <w:szCs w:val="28"/>
        </w:rPr>
      </w:pPr>
    </w:p>
    <w:p w:rsidR="00D67C66" w:rsidRDefault="00D67C66" w:rsidP="00D67C66">
      <w:pPr>
        <w:spacing w:line="360" w:lineRule="auto"/>
        <w:ind w:right="640"/>
        <w:rPr>
          <w:rFonts w:ascii="仿宋" w:eastAsia="仿宋" w:hAnsi="仿宋"/>
          <w:sz w:val="28"/>
          <w:szCs w:val="28"/>
        </w:rPr>
      </w:pPr>
    </w:p>
    <w:p w:rsidR="00D67C66" w:rsidRDefault="00D67C66" w:rsidP="00D67C66">
      <w:pPr>
        <w:spacing w:line="360" w:lineRule="auto"/>
        <w:ind w:right="640"/>
        <w:rPr>
          <w:rFonts w:ascii="仿宋" w:eastAsia="仿宋" w:hAnsi="仿宋"/>
          <w:sz w:val="28"/>
          <w:szCs w:val="28"/>
        </w:rPr>
      </w:pPr>
      <w:r>
        <w:rPr>
          <w:rFonts w:ascii="仿宋" w:eastAsia="仿宋" w:hAnsi="仿宋" w:hint="eastAsia"/>
          <w:sz w:val="28"/>
          <w:szCs w:val="28"/>
        </w:rPr>
        <w:lastRenderedPageBreak/>
        <w:t>附（二）</w:t>
      </w:r>
    </w:p>
    <w:p w:rsidR="00D67C66" w:rsidRDefault="00D67C66" w:rsidP="00D67C66">
      <w:pPr>
        <w:spacing w:line="360" w:lineRule="auto"/>
        <w:ind w:right="71"/>
        <w:jc w:val="center"/>
        <w:rPr>
          <w:rFonts w:ascii="宋体" w:hAnsi="宋体"/>
          <w:sz w:val="44"/>
          <w:szCs w:val="44"/>
        </w:rPr>
      </w:pPr>
      <w:r>
        <w:rPr>
          <w:rFonts w:ascii="宋体" w:hAnsi="宋体" w:hint="eastAsia"/>
          <w:sz w:val="44"/>
          <w:szCs w:val="44"/>
        </w:rPr>
        <w:t>竞标工作响应函</w:t>
      </w:r>
    </w:p>
    <w:p w:rsidR="00D67C66" w:rsidRDefault="00D67C66" w:rsidP="00D67C66">
      <w:pPr>
        <w:spacing w:line="360" w:lineRule="auto"/>
        <w:ind w:right="71"/>
        <w:rPr>
          <w:rFonts w:ascii="仿宋" w:eastAsia="仿宋" w:hAnsi="仿宋"/>
          <w:b/>
          <w:sz w:val="44"/>
          <w:szCs w:val="44"/>
        </w:rPr>
      </w:pPr>
    </w:p>
    <w:p w:rsidR="00D67C66" w:rsidRDefault="00D67C66" w:rsidP="00D67C66">
      <w:pPr>
        <w:spacing w:line="360" w:lineRule="auto"/>
        <w:ind w:right="71"/>
        <w:rPr>
          <w:rFonts w:ascii="仿宋_GB2312" w:eastAsia="仿宋_GB2312" w:hAnsi="仿宋"/>
          <w:spacing w:val="4"/>
          <w:sz w:val="32"/>
          <w:szCs w:val="32"/>
          <w:u w:val="single"/>
        </w:rPr>
      </w:pPr>
      <w:r>
        <w:rPr>
          <w:rFonts w:ascii="仿宋_GB2312" w:eastAsia="仿宋_GB2312" w:hAnsi="仿宋" w:hint="eastAsia"/>
          <w:spacing w:val="4"/>
          <w:sz w:val="32"/>
          <w:szCs w:val="32"/>
        </w:rPr>
        <w:t>致：</w:t>
      </w:r>
      <w:r>
        <w:rPr>
          <w:rFonts w:ascii="仿宋_GB2312" w:eastAsia="仿宋_GB2312" w:hAnsi="仿宋" w:cs="仿宋_GB2312" w:hint="eastAsia"/>
          <w:sz w:val="32"/>
          <w:szCs w:val="32"/>
          <w:u w:val="single"/>
        </w:rPr>
        <w:t>芜湖市建设投资有限公司</w:t>
      </w:r>
    </w:p>
    <w:p w:rsidR="00D67C66" w:rsidRDefault="00D67C66" w:rsidP="00D67C66">
      <w:pPr>
        <w:spacing w:line="360" w:lineRule="auto"/>
        <w:ind w:right="71"/>
        <w:rPr>
          <w:rFonts w:ascii="仿宋_GB2312" w:eastAsia="仿宋_GB2312" w:hAnsi="仿宋"/>
          <w:spacing w:val="4"/>
          <w:sz w:val="32"/>
          <w:szCs w:val="32"/>
        </w:rPr>
      </w:pPr>
    </w:p>
    <w:p w:rsidR="00D67C66" w:rsidRDefault="00D67C66" w:rsidP="00D67C66">
      <w:pPr>
        <w:spacing w:line="360" w:lineRule="auto"/>
        <w:rPr>
          <w:rFonts w:ascii="仿宋_GB2312" w:eastAsia="仿宋_GB2312" w:hAnsi="仿宋"/>
          <w:spacing w:val="4"/>
          <w:sz w:val="32"/>
          <w:szCs w:val="32"/>
        </w:rPr>
      </w:pPr>
      <w:r>
        <w:rPr>
          <w:rFonts w:ascii="仿宋_GB2312" w:eastAsia="仿宋_GB2312" w:hAnsi="仿宋" w:hint="eastAsia"/>
          <w:spacing w:val="4"/>
          <w:sz w:val="32"/>
          <w:szCs w:val="32"/>
        </w:rPr>
        <w:t xml:space="preserve">    根据贵公司要求，我公司同意接受邀请，参与</w:t>
      </w:r>
      <w:r>
        <w:rPr>
          <w:rStyle w:val="contetn"/>
          <w:rFonts w:ascii="仿宋_GB2312" w:eastAsia="仿宋_GB2312" w:hAnsi="仿宋" w:hint="eastAsia"/>
          <w:spacing w:val="4"/>
          <w:sz w:val="32"/>
          <w:szCs w:val="32"/>
        </w:rPr>
        <w:t>芜湖市建设投资有限公司2017年一期超短期融资券主承销商选聘</w:t>
      </w:r>
      <w:r>
        <w:rPr>
          <w:rFonts w:ascii="仿宋_GB2312" w:eastAsia="仿宋_GB2312" w:hAnsi="仿宋" w:hint="eastAsia"/>
          <w:spacing w:val="4"/>
          <w:sz w:val="32"/>
          <w:szCs w:val="32"/>
        </w:rPr>
        <w:t>，我公司参与竞标工作的代表为</w:t>
      </w:r>
      <w:r>
        <w:rPr>
          <w:rFonts w:ascii="仿宋_GB2312" w:eastAsia="仿宋_GB2312" w:hAnsi="仿宋" w:hint="eastAsia"/>
          <w:spacing w:val="4"/>
          <w:sz w:val="32"/>
          <w:szCs w:val="32"/>
          <w:u w:val="single"/>
        </w:rPr>
        <w:t xml:space="preserve">（姓名、职务）                    </w:t>
      </w:r>
      <w:r>
        <w:rPr>
          <w:rFonts w:ascii="仿宋_GB2312" w:eastAsia="仿宋_GB2312" w:hAnsi="仿宋" w:hint="eastAsia"/>
          <w:spacing w:val="4"/>
          <w:sz w:val="32"/>
          <w:szCs w:val="32"/>
        </w:rPr>
        <w:t xml:space="preserve">    </w:t>
      </w:r>
    </w:p>
    <w:p w:rsidR="00D67C66" w:rsidRDefault="00D67C66" w:rsidP="00D67C66">
      <w:pPr>
        <w:spacing w:line="360" w:lineRule="auto"/>
        <w:ind w:right="74" w:firstLineChars="200" w:firstLine="656"/>
        <w:rPr>
          <w:rFonts w:ascii="仿宋_GB2312" w:eastAsia="仿宋_GB2312" w:hAnsi="仿宋"/>
          <w:spacing w:val="4"/>
          <w:sz w:val="32"/>
          <w:szCs w:val="32"/>
        </w:rPr>
      </w:pPr>
    </w:p>
    <w:p w:rsidR="00D67C66" w:rsidRDefault="00D67C66" w:rsidP="00D67C66">
      <w:pPr>
        <w:spacing w:line="360" w:lineRule="auto"/>
        <w:ind w:right="74" w:firstLineChars="200" w:firstLine="656"/>
        <w:rPr>
          <w:rFonts w:ascii="仿宋_GB2312" w:eastAsia="仿宋_GB2312" w:hAnsi="仿宋"/>
          <w:spacing w:val="4"/>
          <w:sz w:val="32"/>
          <w:szCs w:val="32"/>
        </w:rPr>
      </w:pPr>
    </w:p>
    <w:p w:rsidR="00D67C66" w:rsidRDefault="00D67C66" w:rsidP="00D67C66">
      <w:pPr>
        <w:spacing w:line="360" w:lineRule="auto"/>
        <w:ind w:right="74" w:firstLineChars="200" w:firstLine="656"/>
        <w:rPr>
          <w:rFonts w:ascii="仿宋_GB2312" w:eastAsia="仿宋_GB2312" w:hAnsi="仿宋"/>
          <w:spacing w:val="4"/>
          <w:sz w:val="32"/>
          <w:szCs w:val="32"/>
          <w:u w:val="single"/>
        </w:rPr>
      </w:pPr>
      <w:r>
        <w:rPr>
          <w:rFonts w:ascii="仿宋_GB2312" w:eastAsia="仿宋_GB2312" w:hAnsi="仿宋" w:hint="eastAsia"/>
          <w:spacing w:val="4"/>
          <w:sz w:val="32"/>
          <w:szCs w:val="32"/>
        </w:rPr>
        <w:t>法定代表人签章：</w:t>
      </w:r>
      <w:r>
        <w:rPr>
          <w:rFonts w:ascii="仿宋_GB2312" w:eastAsia="仿宋_GB2312" w:hAnsi="仿宋" w:hint="eastAsia"/>
          <w:spacing w:val="4"/>
          <w:sz w:val="32"/>
          <w:szCs w:val="32"/>
          <w:u w:val="single"/>
        </w:rPr>
        <w:t xml:space="preserve">                              </w:t>
      </w:r>
    </w:p>
    <w:p w:rsidR="00D67C66" w:rsidRDefault="00D67C66" w:rsidP="00D67C66">
      <w:pPr>
        <w:spacing w:line="360" w:lineRule="auto"/>
        <w:ind w:right="74" w:firstLineChars="200" w:firstLine="656"/>
        <w:rPr>
          <w:rFonts w:ascii="仿宋_GB2312" w:eastAsia="仿宋_GB2312" w:hAnsi="仿宋"/>
          <w:spacing w:val="4"/>
          <w:sz w:val="32"/>
          <w:szCs w:val="32"/>
          <w:u w:val="single"/>
        </w:rPr>
      </w:pPr>
    </w:p>
    <w:p w:rsidR="00D67C66" w:rsidRDefault="00D67C66" w:rsidP="00D67C66">
      <w:pPr>
        <w:spacing w:line="360" w:lineRule="auto"/>
        <w:ind w:right="74" w:firstLineChars="200" w:firstLine="656"/>
        <w:rPr>
          <w:rFonts w:ascii="仿宋_GB2312" w:eastAsia="仿宋_GB2312" w:hAnsi="仿宋"/>
          <w:spacing w:val="4"/>
          <w:sz w:val="32"/>
          <w:szCs w:val="32"/>
          <w:u w:val="single"/>
        </w:rPr>
      </w:pPr>
      <w:r>
        <w:rPr>
          <w:rFonts w:ascii="仿宋_GB2312" w:eastAsia="仿宋_GB2312" w:hAnsi="仿宋" w:hint="eastAsia"/>
          <w:spacing w:val="4"/>
          <w:sz w:val="32"/>
          <w:szCs w:val="32"/>
        </w:rPr>
        <w:t>机构名称及签章：</w:t>
      </w:r>
      <w:r>
        <w:rPr>
          <w:rFonts w:ascii="仿宋_GB2312" w:eastAsia="仿宋_GB2312" w:hAnsi="仿宋" w:hint="eastAsia"/>
          <w:spacing w:val="4"/>
          <w:sz w:val="32"/>
          <w:szCs w:val="32"/>
          <w:u w:val="single"/>
        </w:rPr>
        <w:t xml:space="preserve">                            </w:t>
      </w:r>
    </w:p>
    <w:p w:rsidR="00D67C66" w:rsidRDefault="00D67C66" w:rsidP="00D67C66">
      <w:pPr>
        <w:spacing w:line="360" w:lineRule="auto"/>
        <w:ind w:right="74"/>
        <w:jc w:val="right"/>
        <w:rPr>
          <w:rFonts w:ascii="仿宋_GB2312" w:eastAsia="仿宋_GB2312" w:hAnsi="仿宋"/>
          <w:spacing w:val="4"/>
          <w:sz w:val="32"/>
          <w:szCs w:val="32"/>
        </w:rPr>
      </w:pPr>
    </w:p>
    <w:p w:rsidR="00D67C66" w:rsidRDefault="00D67C66" w:rsidP="00D67C66">
      <w:pPr>
        <w:spacing w:line="360" w:lineRule="auto"/>
        <w:ind w:right="74"/>
        <w:jc w:val="right"/>
        <w:rPr>
          <w:rFonts w:ascii="仿宋_GB2312" w:eastAsia="仿宋_GB2312" w:hAnsi="仿宋"/>
        </w:rPr>
      </w:pPr>
    </w:p>
    <w:p w:rsidR="00D67C66" w:rsidRDefault="00D67C66" w:rsidP="00D67C66">
      <w:pPr>
        <w:wordWrap w:val="0"/>
        <w:spacing w:line="360" w:lineRule="auto"/>
        <w:ind w:right="74"/>
        <w:jc w:val="right"/>
        <w:rPr>
          <w:rFonts w:ascii="仿宋_GB2312" w:eastAsia="仿宋_GB2312" w:hAnsi="仿宋"/>
          <w:sz w:val="32"/>
          <w:szCs w:val="32"/>
        </w:rPr>
      </w:pPr>
      <w:r>
        <w:rPr>
          <w:rFonts w:ascii="仿宋_GB2312" w:eastAsia="仿宋_GB2312" w:hAnsi="仿宋" w:hint="eastAsia"/>
          <w:sz w:val="32"/>
          <w:szCs w:val="32"/>
        </w:rPr>
        <w:t>2017年   月   日</w:t>
      </w:r>
    </w:p>
    <w:p w:rsidR="00D67C66" w:rsidRDefault="00D67C66" w:rsidP="00D67C66">
      <w:pPr>
        <w:spacing w:line="360" w:lineRule="auto"/>
        <w:ind w:right="74"/>
        <w:jc w:val="right"/>
        <w:rPr>
          <w:rFonts w:ascii="仿宋" w:eastAsia="仿宋" w:hAnsi="仿宋"/>
        </w:rPr>
      </w:pPr>
    </w:p>
    <w:p w:rsidR="00D67C66" w:rsidRDefault="00D67C66" w:rsidP="00D67C66">
      <w:pPr>
        <w:spacing w:line="360" w:lineRule="auto"/>
        <w:ind w:right="74"/>
        <w:jc w:val="right"/>
        <w:rPr>
          <w:rFonts w:ascii="仿宋" w:eastAsia="仿宋" w:hAnsi="仿宋"/>
        </w:rPr>
      </w:pPr>
    </w:p>
    <w:p w:rsidR="00D67C66" w:rsidRDefault="00D67C66" w:rsidP="00D67C66">
      <w:pPr>
        <w:spacing w:line="360" w:lineRule="auto"/>
        <w:ind w:right="74"/>
        <w:jc w:val="right"/>
        <w:rPr>
          <w:rFonts w:ascii="仿宋" w:eastAsia="仿宋" w:hAnsi="仿宋"/>
        </w:rPr>
      </w:pPr>
    </w:p>
    <w:p w:rsidR="00D67C66" w:rsidRDefault="00D67C66" w:rsidP="00D67C66">
      <w:pPr>
        <w:spacing w:line="360" w:lineRule="auto"/>
        <w:ind w:right="74"/>
        <w:jc w:val="right"/>
        <w:rPr>
          <w:rFonts w:ascii="仿宋" w:eastAsia="仿宋" w:hAnsi="仿宋"/>
        </w:rPr>
      </w:pPr>
    </w:p>
    <w:p w:rsidR="00D67C66" w:rsidRDefault="00D67C66" w:rsidP="00D67C66">
      <w:pPr>
        <w:widowControl/>
        <w:jc w:val="left"/>
        <w:rPr>
          <w:rFonts w:ascii="仿宋" w:eastAsia="仿宋" w:hAnsi="仿宋"/>
        </w:rPr>
      </w:pPr>
      <w:r>
        <w:rPr>
          <w:rFonts w:ascii="仿宋" w:eastAsia="仿宋" w:hAnsi="仿宋"/>
        </w:rPr>
        <w:br w:type="page"/>
      </w:r>
    </w:p>
    <w:p w:rsidR="00D67C66" w:rsidRDefault="00D67C66" w:rsidP="00D67C66">
      <w:pPr>
        <w:spacing w:line="360" w:lineRule="auto"/>
        <w:ind w:right="640"/>
        <w:rPr>
          <w:rFonts w:ascii="仿宋" w:eastAsia="仿宋" w:hAnsi="仿宋"/>
          <w:sz w:val="28"/>
          <w:szCs w:val="28"/>
        </w:rPr>
      </w:pPr>
      <w:r>
        <w:rPr>
          <w:rFonts w:ascii="仿宋" w:eastAsia="仿宋" w:hAnsi="仿宋" w:hint="eastAsia"/>
          <w:sz w:val="28"/>
          <w:szCs w:val="28"/>
        </w:rPr>
        <w:lastRenderedPageBreak/>
        <w:t>附（三）：</w:t>
      </w:r>
    </w:p>
    <w:p w:rsidR="00D67C66" w:rsidRDefault="00D67C66" w:rsidP="00D67C66">
      <w:pPr>
        <w:spacing w:line="360" w:lineRule="auto"/>
        <w:ind w:right="74"/>
        <w:jc w:val="center"/>
        <w:rPr>
          <w:rFonts w:ascii="宋体" w:hAnsi="宋体"/>
          <w:sz w:val="44"/>
          <w:szCs w:val="44"/>
        </w:rPr>
      </w:pPr>
      <w:r>
        <w:rPr>
          <w:rFonts w:ascii="宋体" w:hAnsi="宋体" w:hint="eastAsia"/>
          <w:sz w:val="44"/>
          <w:szCs w:val="44"/>
        </w:rPr>
        <w:t>承诺函</w:t>
      </w:r>
    </w:p>
    <w:p w:rsidR="00D67C66" w:rsidRDefault="00D67C66" w:rsidP="00D67C66">
      <w:pPr>
        <w:spacing w:line="580" w:lineRule="exact"/>
        <w:ind w:right="74"/>
        <w:rPr>
          <w:rFonts w:ascii="仿宋_GB2312" w:eastAsia="仿宋_GB2312" w:hAnsi="仿宋"/>
          <w:sz w:val="32"/>
          <w:szCs w:val="32"/>
        </w:rPr>
      </w:pPr>
      <w:r>
        <w:rPr>
          <w:rFonts w:ascii="仿宋_GB2312" w:eastAsia="仿宋_GB2312" w:hAnsi="仿宋" w:hint="eastAsia"/>
          <w:sz w:val="32"/>
          <w:szCs w:val="32"/>
        </w:rPr>
        <w:t>芜湖市建设投资有限公司：</w:t>
      </w:r>
    </w:p>
    <w:p w:rsidR="00D67C66" w:rsidRDefault="00D67C66" w:rsidP="00D67C66">
      <w:pPr>
        <w:spacing w:line="580" w:lineRule="exact"/>
        <w:ind w:right="74" w:firstLine="600"/>
        <w:rPr>
          <w:rFonts w:ascii="仿宋_GB2312" w:eastAsia="仿宋_GB2312" w:hAnsi="仿宋"/>
          <w:sz w:val="32"/>
          <w:szCs w:val="32"/>
        </w:rPr>
      </w:pPr>
      <w:r>
        <w:rPr>
          <w:rFonts w:ascii="仿宋_GB2312" w:eastAsia="仿宋_GB2312" w:hAnsi="仿宋" w:hint="eastAsia"/>
          <w:sz w:val="32"/>
          <w:szCs w:val="32"/>
        </w:rPr>
        <w:t>若本公司被选聘为贵公司</w:t>
      </w:r>
      <w:r>
        <w:rPr>
          <w:rStyle w:val="contetn"/>
          <w:rFonts w:ascii="仿宋_GB2312" w:eastAsia="仿宋_GB2312" w:hAnsi="仿宋" w:hint="eastAsia"/>
          <w:spacing w:val="4"/>
          <w:sz w:val="32"/>
          <w:szCs w:val="32"/>
        </w:rPr>
        <w:t>2017年一期超短期融资券主承销商</w:t>
      </w:r>
      <w:r>
        <w:rPr>
          <w:rFonts w:ascii="仿宋_GB2312" w:eastAsia="仿宋_GB2312" w:hAnsi="仿宋" w:hint="eastAsia"/>
          <w:sz w:val="32"/>
          <w:szCs w:val="32"/>
        </w:rPr>
        <w:t>，本公司将安排强有力的工作团队负责该项业务，并对相关事宜承诺如下：</w:t>
      </w:r>
    </w:p>
    <w:p w:rsidR="00D67C66" w:rsidRDefault="00D67C66" w:rsidP="00D67C66">
      <w:pPr>
        <w:spacing w:line="580" w:lineRule="exact"/>
        <w:ind w:right="74" w:firstLine="600"/>
        <w:rPr>
          <w:rFonts w:ascii="仿宋_GB2312" w:eastAsia="仿宋_GB2312" w:hAnsi="仿宋"/>
          <w:b/>
          <w:sz w:val="32"/>
          <w:szCs w:val="32"/>
        </w:rPr>
      </w:pPr>
      <w:r>
        <w:rPr>
          <w:rFonts w:ascii="仿宋_GB2312" w:eastAsia="仿宋_GB2312" w:hAnsi="仿宋" w:hint="eastAsia"/>
          <w:b/>
          <w:sz w:val="32"/>
          <w:szCs w:val="32"/>
        </w:rPr>
        <w:t>一、关于承销费率</w:t>
      </w:r>
    </w:p>
    <w:p w:rsidR="00D67C66" w:rsidRPr="00E725BB" w:rsidRDefault="00D67C66" w:rsidP="00D67C66">
      <w:pPr>
        <w:spacing w:line="580" w:lineRule="exact"/>
        <w:ind w:right="74" w:firstLine="600"/>
        <w:rPr>
          <w:rFonts w:ascii="仿宋_GB2312" w:eastAsia="仿宋_GB2312" w:hAnsi="仿宋"/>
          <w:sz w:val="32"/>
          <w:szCs w:val="32"/>
          <w:u w:val="single"/>
        </w:rPr>
      </w:pPr>
      <w:r>
        <w:rPr>
          <w:rStyle w:val="contetn"/>
          <w:rFonts w:ascii="仿宋_GB2312" w:eastAsia="仿宋_GB2312" w:hAnsi="仿宋_GB2312" w:hint="eastAsia"/>
          <w:spacing w:val="4"/>
          <w:sz w:val="32"/>
        </w:rPr>
        <w:t>超短期融资券</w:t>
      </w:r>
      <w:r>
        <w:rPr>
          <w:rFonts w:ascii="仿宋_GB2312" w:eastAsia="仿宋_GB2312" w:hAnsi="仿宋" w:hint="eastAsia"/>
          <w:sz w:val="32"/>
          <w:szCs w:val="32"/>
        </w:rPr>
        <w:t>承销费率为</w:t>
      </w:r>
      <w:r>
        <w:rPr>
          <w:rFonts w:ascii="仿宋_GB2312" w:eastAsia="仿宋_GB2312" w:hAnsi="仿宋" w:hint="eastAsia"/>
          <w:sz w:val="32"/>
          <w:szCs w:val="32"/>
          <w:u w:val="single"/>
        </w:rPr>
        <w:t xml:space="preserve">     </w:t>
      </w:r>
      <w:r>
        <w:rPr>
          <w:rFonts w:ascii="仿宋_GB2312" w:eastAsia="仿宋_GB2312" w:hAnsi="仿宋" w:hint="eastAsia"/>
          <w:sz w:val="32"/>
          <w:szCs w:val="32"/>
        </w:rPr>
        <w:t>，其收取方式为</w:t>
      </w:r>
      <w:r w:rsidRPr="00E725BB">
        <w:rPr>
          <w:rFonts w:ascii="仿宋_GB2312" w:eastAsia="仿宋_GB2312" w:hAnsi="仿宋" w:hint="eastAsia"/>
          <w:sz w:val="32"/>
          <w:szCs w:val="32"/>
          <w:u w:val="single"/>
        </w:rPr>
        <w:t xml:space="preserve">   </w:t>
      </w:r>
      <w:r>
        <w:rPr>
          <w:rFonts w:ascii="仿宋_GB2312" w:eastAsia="仿宋_GB2312" w:hAnsi="仿宋" w:hint="eastAsia"/>
          <w:sz w:val="32"/>
          <w:szCs w:val="32"/>
          <w:u w:val="single"/>
        </w:rPr>
        <w:t xml:space="preserve">  </w:t>
      </w:r>
      <w:r>
        <w:rPr>
          <w:rFonts w:ascii="仿宋_GB2312" w:eastAsia="仿宋_GB2312" w:hAnsi="仿宋" w:hint="eastAsia"/>
          <w:sz w:val="32"/>
          <w:szCs w:val="32"/>
        </w:rPr>
        <w:t>。</w:t>
      </w:r>
    </w:p>
    <w:p w:rsidR="00D67C66" w:rsidRDefault="00D67C66" w:rsidP="00D67C66">
      <w:pPr>
        <w:spacing w:line="580" w:lineRule="exact"/>
        <w:ind w:right="74" w:firstLine="600"/>
        <w:rPr>
          <w:rFonts w:ascii="仿宋_GB2312" w:eastAsia="仿宋_GB2312" w:hAnsi="仿宋"/>
          <w:b/>
          <w:sz w:val="32"/>
          <w:szCs w:val="32"/>
        </w:rPr>
      </w:pPr>
      <w:r>
        <w:rPr>
          <w:rFonts w:ascii="仿宋_GB2312" w:eastAsia="仿宋_GB2312" w:hAnsi="仿宋" w:hint="eastAsia"/>
          <w:b/>
          <w:sz w:val="32"/>
          <w:szCs w:val="32"/>
        </w:rPr>
        <w:t>二、关于完成时限</w:t>
      </w:r>
    </w:p>
    <w:p w:rsidR="00D67C66" w:rsidRDefault="00D67C66" w:rsidP="00D67C66">
      <w:pPr>
        <w:spacing w:line="580" w:lineRule="exact"/>
        <w:ind w:right="74" w:firstLine="600"/>
        <w:rPr>
          <w:rFonts w:ascii="仿宋_GB2312" w:eastAsia="仿宋_GB2312" w:hAnsi="仿宋"/>
          <w:sz w:val="32"/>
          <w:szCs w:val="32"/>
        </w:rPr>
      </w:pPr>
      <w:r>
        <w:rPr>
          <w:rFonts w:ascii="仿宋_GB2312" w:eastAsia="仿宋_GB2312" w:hAnsi="仿宋" w:hint="eastAsia"/>
          <w:sz w:val="32"/>
          <w:szCs w:val="32"/>
        </w:rPr>
        <w:t>本公司承诺在中标后</w:t>
      </w:r>
      <w:r w:rsidRPr="003A7A6B">
        <w:rPr>
          <w:rFonts w:ascii="仿宋_GB2312" w:eastAsia="仿宋_GB2312" w:hAnsi="仿宋" w:hint="eastAsia"/>
          <w:sz w:val="32"/>
          <w:szCs w:val="32"/>
          <w:u w:val="single"/>
        </w:rPr>
        <w:t xml:space="preserve">    </w:t>
      </w:r>
      <w:r w:rsidRPr="003A7A6B">
        <w:rPr>
          <w:rFonts w:ascii="仿宋_GB2312" w:eastAsia="仿宋_GB2312" w:hAnsi="仿宋" w:hint="eastAsia"/>
          <w:sz w:val="32"/>
          <w:szCs w:val="32"/>
        </w:rPr>
        <w:t>个工作日</w:t>
      </w:r>
      <w:r>
        <w:rPr>
          <w:rFonts w:ascii="仿宋_GB2312" w:eastAsia="仿宋_GB2312" w:hAnsi="仿宋" w:hint="eastAsia"/>
          <w:sz w:val="32"/>
          <w:szCs w:val="32"/>
        </w:rPr>
        <w:t>内完成本期</w:t>
      </w:r>
      <w:r>
        <w:rPr>
          <w:rStyle w:val="contetn"/>
          <w:rFonts w:ascii="仿宋_GB2312" w:eastAsia="仿宋_GB2312" w:hAnsi="仿宋_GB2312" w:hint="eastAsia"/>
          <w:spacing w:val="4"/>
          <w:sz w:val="32"/>
        </w:rPr>
        <w:t>超短期融资券</w:t>
      </w:r>
      <w:r>
        <w:rPr>
          <w:rFonts w:ascii="仿宋_GB2312" w:eastAsia="仿宋_GB2312" w:hAnsi="仿宋" w:hint="eastAsia"/>
          <w:sz w:val="32"/>
          <w:szCs w:val="32"/>
        </w:rPr>
        <w:t>的注册工作。</w:t>
      </w:r>
    </w:p>
    <w:p w:rsidR="00D67C66" w:rsidRDefault="00D67C66" w:rsidP="00D67C66">
      <w:pPr>
        <w:spacing w:line="580" w:lineRule="exact"/>
        <w:ind w:right="74" w:firstLine="600"/>
        <w:rPr>
          <w:rFonts w:ascii="仿宋_GB2312" w:eastAsia="仿宋_GB2312" w:hAnsi="仿宋"/>
          <w:b/>
          <w:sz w:val="32"/>
          <w:szCs w:val="32"/>
        </w:rPr>
      </w:pPr>
      <w:r>
        <w:rPr>
          <w:rFonts w:ascii="仿宋_GB2312" w:eastAsia="仿宋_GB2312" w:hAnsi="仿宋" w:hint="eastAsia"/>
          <w:b/>
          <w:sz w:val="32"/>
          <w:szCs w:val="32"/>
        </w:rPr>
        <w:t>三、关于发行利率</w:t>
      </w:r>
    </w:p>
    <w:p w:rsidR="00D67C66" w:rsidRDefault="00D67C66" w:rsidP="00D67C66">
      <w:pPr>
        <w:spacing w:line="580" w:lineRule="exact"/>
        <w:ind w:right="74" w:firstLine="600"/>
        <w:rPr>
          <w:rFonts w:ascii="仿宋_GB2312" w:eastAsia="仿宋_GB2312" w:hAnsi="仿宋"/>
          <w:sz w:val="32"/>
          <w:szCs w:val="32"/>
        </w:rPr>
      </w:pPr>
      <w:r>
        <w:rPr>
          <w:rFonts w:ascii="仿宋_GB2312" w:eastAsia="仿宋_GB2312" w:hAnsi="仿宋" w:hint="eastAsia"/>
          <w:sz w:val="32"/>
          <w:szCs w:val="32"/>
        </w:rPr>
        <w:t>若芜湖建投主体及债项信用评级水平为AA+，则本公司承诺的发行利率不超过</w:t>
      </w:r>
      <w:r>
        <w:rPr>
          <w:rFonts w:ascii="仿宋_GB2312" w:eastAsia="仿宋_GB2312" w:hAnsi="仿宋" w:hint="eastAsia"/>
          <w:sz w:val="32"/>
          <w:szCs w:val="32"/>
          <w:u w:val="single"/>
        </w:rPr>
        <w:t xml:space="preserve">         </w:t>
      </w:r>
    </w:p>
    <w:p w:rsidR="00D67C66" w:rsidRDefault="00D67C66" w:rsidP="00D67C66">
      <w:pPr>
        <w:spacing w:line="580" w:lineRule="exact"/>
        <w:ind w:right="74" w:firstLine="600"/>
        <w:rPr>
          <w:rFonts w:ascii="仿宋_GB2312" w:eastAsia="仿宋_GB2312" w:hAnsi="仿宋"/>
          <w:b/>
          <w:sz w:val="32"/>
          <w:szCs w:val="32"/>
        </w:rPr>
      </w:pPr>
      <w:r>
        <w:rPr>
          <w:rFonts w:ascii="仿宋_GB2312" w:eastAsia="仿宋_GB2312" w:hAnsi="仿宋" w:hint="eastAsia"/>
          <w:b/>
          <w:sz w:val="32"/>
          <w:szCs w:val="32"/>
        </w:rPr>
        <w:t>四、关于资金使用</w:t>
      </w:r>
    </w:p>
    <w:p w:rsidR="00D67C66" w:rsidRDefault="00D67C66" w:rsidP="00D67C66">
      <w:pPr>
        <w:spacing w:line="580" w:lineRule="exact"/>
        <w:ind w:right="74" w:firstLine="600"/>
        <w:rPr>
          <w:rFonts w:ascii="仿宋_GB2312" w:eastAsia="仿宋_GB2312" w:hAnsi="仿宋"/>
          <w:b/>
          <w:sz w:val="32"/>
          <w:szCs w:val="32"/>
        </w:rPr>
      </w:pPr>
      <w:r>
        <w:rPr>
          <w:rFonts w:ascii="仿宋_GB2312" w:eastAsia="仿宋_GB2312" w:hAnsi="仿宋" w:hint="eastAsia"/>
          <w:b/>
          <w:sz w:val="32"/>
          <w:szCs w:val="32"/>
        </w:rPr>
        <w:t>五、违约处理</w:t>
      </w:r>
    </w:p>
    <w:p w:rsidR="00D67C66" w:rsidRDefault="00D67C66" w:rsidP="00D67C66">
      <w:pPr>
        <w:spacing w:line="580" w:lineRule="exact"/>
        <w:ind w:right="74" w:firstLine="600"/>
        <w:rPr>
          <w:rFonts w:ascii="仿宋_GB2312" w:eastAsia="仿宋_GB2312" w:hAnsi="仿宋"/>
          <w:sz w:val="32"/>
          <w:szCs w:val="32"/>
        </w:rPr>
      </w:pPr>
      <w:r>
        <w:rPr>
          <w:rFonts w:ascii="仿宋_GB2312" w:eastAsia="仿宋_GB2312" w:hAnsi="仿宋" w:hint="eastAsia"/>
          <w:sz w:val="32"/>
          <w:szCs w:val="32"/>
        </w:rPr>
        <w:t>若本公司不能按前述时限完成注册工作，则每延期一个工作日完成注册工作，愿意扣减</w:t>
      </w:r>
      <w:r>
        <w:rPr>
          <w:rFonts w:ascii="仿宋_GB2312" w:eastAsia="仿宋_GB2312" w:hAnsi="仿宋" w:hint="eastAsia"/>
          <w:sz w:val="32"/>
          <w:szCs w:val="32"/>
          <w:u w:val="single"/>
        </w:rPr>
        <w:t xml:space="preserve">    </w:t>
      </w:r>
      <w:r>
        <w:rPr>
          <w:rFonts w:ascii="仿宋_GB2312" w:eastAsia="仿宋_GB2312" w:hAnsi="仿宋" w:hint="eastAsia"/>
          <w:sz w:val="32"/>
          <w:szCs w:val="32"/>
        </w:rPr>
        <w:t>%承销费，最高不超过承销费的——%；发行利率若超过前述约定利率，本公司愿意扣减</w:t>
      </w:r>
      <w:r>
        <w:rPr>
          <w:rFonts w:ascii="仿宋_GB2312" w:eastAsia="仿宋_GB2312" w:hAnsi="仿宋" w:hint="eastAsia"/>
          <w:sz w:val="32"/>
          <w:szCs w:val="32"/>
          <w:u w:val="single"/>
        </w:rPr>
        <w:t xml:space="preserve">     </w:t>
      </w:r>
      <w:r>
        <w:rPr>
          <w:rFonts w:ascii="仿宋_GB2312" w:eastAsia="仿宋_GB2312" w:hAnsi="仿宋" w:hint="eastAsia"/>
          <w:sz w:val="32"/>
          <w:szCs w:val="32"/>
        </w:rPr>
        <w:t>%承销费。</w:t>
      </w:r>
    </w:p>
    <w:p w:rsidR="00D67C66" w:rsidRDefault="00D67C66" w:rsidP="00D67C66">
      <w:pPr>
        <w:spacing w:line="580" w:lineRule="exact"/>
        <w:ind w:right="74" w:firstLineChars="1562" w:firstLine="4998"/>
        <w:rPr>
          <w:rFonts w:ascii="仿宋_GB2312" w:eastAsia="仿宋_GB2312" w:hAnsi="仿宋"/>
          <w:sz w:val="32"/>
          <w:szCs w:val="32"/>
        </w:rPr>
      </w:pPr>
    </w:p>
    <w:p w:rsidR="00D67C66" w:rsidRDefault="00D67C66" w:rsidP="00D67C66">
      <w:pPr>
        <w:spacing w:line="580" w:lineRule="exact"/>
        <w:ind w:right="74" w:firstLineChars="1562" w:firstLine="4998"/>
        <w:rPr>
          <w:rFonts w:ascii="仿宋_GB2312" w:eastAsia="仿宋_GB2312" w:hAnsi="仿宋"/>
          <w:sz w:val="32"/>
          <w:szCs w:val="32"/>
        </w:rPr>
      </w:pPr>
      <w:r>
        <w:rPr>
          <w:rFonts w:ascii="仿宋_GB2312" w:eastAsia="仿宋_GB2312" w:hAnsi="仿宋" w:hint="eastAsia"/>
          <w:sz w:val="32"/>
          <w:szCs w:val="32"/>
        </w:rPr>
        <w:t>机构名称及签章</w:t>
      </w:r>
    </w:p>
    <w:p w:rsidR="00D67C66" w:rsidRDefault="00D67C66" w:rsidP="00D67C66">
      <w:pPr>
        <w:spacing w:line="580" w:lineRule="exact"/>
        <w:ind w:right="74" w:firstLineChars="1712" w:firstLine="5478"/>
        <w:rPr>
          <w:rFonts w:ascii="仿宋_GB2312" w:eastAsia="仿宋_GB2312" w:hAnsi="仿宋"/>
          <w:sz w:val="32"/>
          <w:szCs w:val="32"/>
        </w:rPr>
      </w:pPr>
      <w:r>
        <w:rPr>
          <w:rFonts w:ascii="仿宋_GB2312" w:eastAsia="仿宋_GB2312" w:hAnsi="仿宋" w:hint="eastAsia"/>
          <w:sz w:val="32"/>
          <w:szCs w:val="32"/>
        </w:rPr>
        <w:t>年   月  日</w:t>
      </w:r>
    </w:p>
    <w:p w:rsidR="00D67C66" w:rsidRDefault="00D67C66" w:rsidP="00D67C66"/>
    <w:p w:rsidR="00A338DB" w:rsidRDefault="00A338DB"/>
    <w:sectPr w:rsidR="00A338DB" w:rsidSect="00FE53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D88" w:rsidRDefault="00A85D88" w:rsidP="008641EC">
      <w:r>
        <w:separator/>
      </w:r>
    </w:p>
  </w:endnote>
  <w:endnote w:type="continuationSeparator" w:id="1">
    <w:p w:rsidR="00A85D88" w:rsidRDefault="00A85D88" w:rsidP="00864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D88" w:rsidRDefault="00A85D88" w:rsidP="008641EC">
      <w:r>
        <w:separator/>
      </w:r>
    </w:p>
  </w:footnote>
  <w:footnote w:type="continuationSeparator" w:id="1">
    <w:p w:rsidR="00A85D88" w:rsidRDefault="00A85D88" w:rsidP="008641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1EC"/>
    <w:rsid w:val="008641EC"/>
    <w:rsid w:val="00A338DB"/>
    <w:rsid w:val="00A85D88"/>
    <w:rsid w:val="00D67C66"/>
    <w:rsid w:val="00FE5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1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1EC"/>
    <w:rPr>
      <w:sz w:val="18"/>
      <w:szCs w:val="18"/>
    </w:rPr>
  </w:style>
  <w:style w:type="paragraph" w:styleId="a4">
    <w:name w:val="footer"/>
    <w:basedOn w:val="a"/>
    <w:link w:val="Char0"/>
    <w:uiPriority w:val="99"/>
    <w:semiHidden/>
    <w:unhideWhenUsed/>
    <w:rsid w:val="008641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1EC"/>
    <w:rPr>
      <w:sz w:val="18"/>
      <w:szCs w:val="18"/>
    </w:rPr>
  </w:style>
  <w:style w:type="paragraph" w:styleId="a5">
    <w:name w:val="Normal Indent"/>
    <w:basedOn w:val="a"/>
    <w:rsid w:val="00D67C66"/>
    <w:pPr>
      <w:ind w:firstLine="420"/>
    </w:pPr>
    <w:rPr>
      <w:rFonts w:ascii="Times New Roman" w:eastAsia="宋体" w:hAnsi="Times New Roman" w:cs="Times New Roman"/>
      <w:szCs w:val="20"/>
    </w:rPr>
  </w:style>
  <w:style w:type="character" w:customStyle="1" w:styleId="contetn">
    <w:name w:val="contetn"/>
    <w:basedOn w:val="a0"/>
    <w:rsid w:val="00D67C66"/>
  </w:style>
</w:styles>
</file>

<file path=word/webSettings.xml><?xml version="1.0" encoding="utf-8"?>
<w:webSettings xmlns:r="http://schemas.openxmlformats.org/officeDocument/2006/relationships" xmlns:w="http://schemas.openxmlformats.org/wordprocessingml/2006/main">
  <w:divs>
    <w:div w:id="178927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曹多华</dc:creator>
  <cp:lastModifiedBy>曹多华</cp:lastModifiedBy>
  <cp:revision>2</cp:revision>
  <dcterms:created xsi:type="dcterms:W3CDTF">2017-05-06T04:03:00Z</dcterms:created>
  <dcterms:modified xsi:type="dcterms:W3CDTF">2017-05-06T04:03:00Z</dcterms:modified>
</cp:coreProperties>
</file>